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D82C" w14:textId="77777777" w:rsidR="00CE13DE" w:rsidRPr="00E11A03" w:rsidRDefault="00CE13DE" w:rsidP="009E4A3B">
      <w:pPr>
        <w:pStyle w:val="Heading1"/>
        <w:jc w:val="both"/>
        <w:rPr>
          <w:rFonts w:asciiTheme="minorHAnsi" w:hAnsiTheme="minorHAnsi" w:cstheme="minorHAnsi"/>
          <w:sz w:val="36"/>
          <w:szCs w:val="36"/>
        </w:rPr>
      </w:pPr>
      <w:bookmarkStart w:id="0" w:name="_Toc83910247"/>
      <w:r w:rsidRPr="00E11A03">
        <w:rPr>
          <w:rFonts w:asciiTheme="minorHAnsi" w:hAnsiTheme="minorHAnsi" w:cstheme="minorHAnsi"/>
          <w:sz w:val="36"/>
          <w:szCs w:val="36"/>
        </w:rPr>
        <w:t>United Nations Multi-Partner Trust Fund to Catalyze Country Action for Non-Communicable Diseases and Mental Health</w:t>
      </w:r>
    </w:p>
    <w:bookmarkEnd w:id="0"/>
    <w:p w14:paraId="7D7F0638" w14:textId="77777777" w:rsidR="00CE13DE" w:rsidRPr="00E11A03" w:rsidRDefault="00CE13DE" w:rsidP="0097637C">
      <w:pPr>
        <w:rPr>
          <w:rFonts w:asciiTheme="minorHAnsi" w:hAnsiTheme="minorHAnsi" w:cstheme="minorHAnsi"/>
          <w:b/>
          <w:bCs/>
          <w:sz w:val="36"/>
          <w:szCs w:val="36"/>
        </w:rPr>
      </w:pPr>
    </w:p>
    <w:p w14:paraId="0C579678" w14:textId="472F4D50" w:rsidR="0064093B" w:rsidRPr="00F70EDF" w:rsidRDefault="0064093B" w:rsidP="0064093B">
      <w:pPr>
        <w:pStyle w:val="Heading2"/>
        <w:rPr>
          <w:rFonts w:asciiTheme="minorHAnsi" w:hAnsiTheme="minorHAnsi" w:cstheme="minorHAnsi"/>
          <w:sz w:val="32"/>
          <w:szCs w:val="32"/>
        </w:rPr>
      </w:pPr>
      <w:r w:rsidRPr="00F70EDF">
        <w:rPr>
          <w:rFonts w:asciiTheme="minorHAnsi" w:hAnsiTheme="minorHAnsi" w:cstheme="minorHAnsi"/>
          <w:sz w:val="32"/>
          <w:szCs w:val="32"/>
        </w:rPr>
        <w:t xml:space="preserve">Revised Operations manual for the startup phase </w:t>
      </w:r>
    </w:p>
    <w:p w14:paraId="15F11FDD" w14:textId="77777777" w:rsidR="0064093B" w:rsidRDefault="0064093B" w:rsidP="0097637C">
      <w:pPr>
        <w:rPr>
          <w:rFonts w:asciiTheme="minorHAnsi" w:hAnsiTheme="minorHAnsi" w:cstheme="minorHAnsi"/>
          <w:sz w:val="18"/>
          <w:szCs w:val="18"/>
        </w:rPr>
      </w:pPr>
    </w:p>
    <w:p w14:paraId="66CC6EEB" w14:textId="7DA19D29" w:rsidR="00CE13DE" w:rsidRPr="00713F78" w:rsidRDefault="0064093B" w:rsidP="0097637C">
      <w:pPr>
        <w:rPr>
          <w:rFonts w:asciiTheme="minorHAnsi" w:hAnsiTheme="minorHAnsi" w:cstheme="minorHAnsi"/>
          <w:sz w:val="18"/>
          <w:szCs w:val="18"/>
        </w:rPr>
      </w:pPr>
      <w:r>
        <w:rPr>
          <w:rFonts w:asciiTheme="minorHAnsi" w:hAnsiTheme="minorHAnsi" w:cstheme="minorHAnsi"/>
          <w:sz w:val="18"/>
          <w:szCs w:val="18"/>
        </w:rPr>
        <w:t>Revised 06</w:t>
      </w:r>
      <w:r w:rsidR="00DC3403">
        <w:rPr>
          <w:rFonts w:asciiTheme="minorHAnsi" w:hAnsiTheme="minorHAnsi" w:cstheme="minorHAnsi"/>
          <w:sz w:val="18"/>
          <w:szCs w:val="18"/>
        </w:rPr>
        <w:t xml:space="preserve"> </w:t>
      </w:r>
      <w:r>
        <w:rPr>
          <w:rFonts w:asciiTheme="minorHAnsi" w:hAnsiTheme="minorHAnsi" w:cstheme="minorHAnsi"/>
          <w:sz w:val="18"/>
          <w:szCs w:val="18"/>
        </w:rPr>
        <w:t>March</w:t>
      </w:r>
      <w:r w:rsidR="00DC3403">
        <w:rPr>
          <w:rFonts w:asciiTheme="minorHAnsi" w:hAnsiTheme="minorHAnsi" w:cstheme="minorHAnsi"/>
          <w:sz w:val="18"/>
          <w:szCs w:val="18"/>
        </w:rPr>
        <w:t xml:space="preserve"> 2024</w:t>
      </w:r>
    </w:p>
    <w:p w14:paraId="03F12601" w14:textId="77777777" w:rsidR="00057EE0" w:rsidRPr="00A96C62" w:rsidRDefault="00057EE0" w:rsidP="0097637C">
      <w:pPr>
        <w:rPr>
          <w:rFonts w:asciiTheme="minorHAnsi" w:hAnsiTheme="minorHAnsi" w:cstheme="minorHAnsi"/>
          <w:b/>
          <w:bCs/>
          <w:color w:val="0070C0"/>
        </w:rPr>
      </w:pPr>
    </w:p>
    <w:p w14:paraId="2A0F5396" w14:textId="324835EA" w:rsidR="00383F98" w:rsidRPr="00A96C62" w:rsidRDefault="00057EE0" w:rsidP="009E4A3B">
      <w:pPr>
        <w:pStyle w:val="Heading2"/>
        <w:rPr>
          <w:rFonts w:asciiTheme="minorHAnsi" w:hAnsiTheme="minorHAnsi" w:cstheme="minorHAnsi"/>
          <w:szCs w:val="24"/>
        </w:rPr>
      </w:pPr>
      <w:r w:rsidRPr="00A96C62">
        <w:rPr>
          <w:rFonts w:asciiTheme="minorHAnsi" w:hAnsiTheme="minorHAnsi" w:cstheme="minorHAnsi"/>
          <w:szCs w:val="24"/>
        </w:rPr>
        <w:t xml:space="preserve">1. </w:t>
      </w:r>
      <w:r w:rsidR="00383F98" w:rsidRPr="00A96C62">
        <w:rPr>
          <w:rFonts w:asciiTheme="minorHAnsi" w:hAnsiTheme="minorHAnsi" w:cstheme="minorHAnsi"/>
          <w:szCs w:val="24"/>
        </w:rPr>
        <w:t>Introduction</w:t>
      </w:r>
    </w:p>
    <w:p w14:paraId="1947C42D" w14:textId="5D861AFD" w:rsidR="00B60670" w:rsidRPr="00713F78" w:rsidRDefault="00B60670" w:rsidP="0097637C">
      <w:pPr>
        <w:rPr>
          <w:rFonts w:asciiTheme="minorHAnsi" w:hAnsiTheme="minorHAnsi" w:cstheme="minorHAnsi"/>
          <w:sz w:val="22"/>
          <w:szCs w:val="22"/>
        </w:rPr>
      </w:pPr>
      <w:r w:rsidRPr="00713F78">
        <w:rPr>
          <w:rFonts w:asciiTheme="minorHAnsi" w:hAnsiTheme="minorHAnsi" w:cstheme="minorHAnsi"/>
          <w:sz w:val="22"/>
          <w:szCs w:val="22"/>
        </w:rPr>
        <w:t>The United Nations Multi-Partner Trust Fund to Catalyze Country Action for Non-Communicable Diseases and Mental Health (</w:t>
      </w:r>
      <w:r w:rsidR="003B1082" w:rsidRPr="00713F78">
        <w:rPr>
          <w:rFonts w:asciiTheme="minorHAnsi" w:hAnsiTheme="minorHAnsi" w:cstheme="minorHAnsi"/>
          <w:sz w:val="22"/>
          <w:szCs w:val="22"/>
        </w:rPr>
        <w:t>MPTF</w:t>
      </w:r>
      <w:r w:rsidRPr="00713F78">
        <w:rPr>
          <w:rFonts w:asciiTheme="minorHAnsi" w:hAnsiTheme="minorHAnsi" w:cstheme="minorHAnsi"/>
          <w:sz w:val="22"/>
          <w:szCs w:val="22"/>
        </w:rPr>
        <w:t>) is the first and only financing mechanism which provides a platform for pooling resources at a global level to respond to country-</w:t>
      </w:r>
      <w:r w:rsidR="00A91D04" w:rsidRPr="00713F78">
        <w:rPr>
          <w:rFonts w:asciiTheme="minorHAnsi" w:hAnsiTheme="minorHAnsi" w:cstheme="minorHAnsi"/>
          <w:sz w:val="22"/>
          <w:szCs w:val="22"/>
        </w:rPr>
        <w:t>led</w:t>
      </w:r>
      <w:r w:rsidRPr="00713F78">
        <w:rPr>
          <w:rFonts w:asciiTheme="minorHAnsi" w:hAnsiTheme="minorHAnsi" w:cstheme="minorHAnsi"/>
          <w:sz w:val="22"/>
          <w:szCs w:val="22"/>
        </w:rPr>
        <w:t xml:space="preserve"> demand for catalytic funding to stimulate multisectoral responses to </w:t>
      </w:r>
      <w:r w:rsidR="004D3047" w:rsidRPr="00713F78">
        <w:rPr>
          <w:rFonts w:asciiTheme="minorHAnsi" w:hAnsiTheme="minorHAnsi" w:cstheme="minorHAnsi"/>
          <w:sz w:val="22"/>
          <w:szCs w:val="22"/>
        </w:rPr>
        <w:t>non-communicable diseases (</w:t>
      </w:r>
      <w:r w:rsidRPr="00713F78">
        <w:rPr>
          <w:rFonts w:asciiTheme="minorHAnsi" w:hAnsiTheme="minorHAnsi" w:cstheme="minorHAnsi"/>
          <w:sz w:val="22"/>
          <w:szCs w:val="22"/>
        </w:rPr>
        <w:t>NCDs</w:t>
      </w:r>
      <w:r w:rsidR="004D3047" w:rsidRPr="00713F78">
        <w:rPr>
          <w:rFonts w:asciiTheme="minorHAnsi" w:hAnsiTheme="minorHAnsi" w:cstheme="minorHAnsi"/>
          <w:sz w:val="22"/>
          <w:szCs w:val="22"/>
        </w:rPr>
        <w:t>)</w:t>
      </w:r>
      <w:r w:rsidRPr="00713F78">
        <w:rPr>
          <w:rFonts w:asciiTheme="minorHAnsi" w:hAnsiTheme="minorHAnsi" w:cstheme="minorHAnsi"/>
          <w:sz w:val="22"/>
          <w:szCs w:val="22"/>
        </w:rPr>
        <w:t xml:space="preserve"> and mental health.</w:t>
      </w:r>
    </w:p>
    <w:p w14:paraId="4FDF544C" w14:textId="77777777" w:rsidR="00D4720C" w:rsidRPr="00713F78" w:rsidRDefault="00D4720C" w:rsidP="0097637C">
      <w:pPr>
        <w:rPr>
          <w:rFonts w:asciiTheme="minorHAnsi" w:hAnsiTheme="minorHAnsi" w:cstheme="minorHAnsi"/>
          <w:sz w:val="22"/>
          <w:szCs w:val="22"/>
        </w:rPr>
      </w:pPr>
    </w:p>
    <w:p w14:paraId="6D748A57" w14:textId="312EA9CF" w:rsidR="000E3DA2" w:rsidRPr="00713F78" w:rsidRDefault="00B945E6" w:rsidP="000E3DA2">
      <w:pPr>
        <w:rPr>
          <w:rFonts w:asciiTheme="minorHAnsi" w:hAnsiTheme="minorHAnsi" w:cstheme="minorHAnsi"/>
          <w:sz w:val="22"/>
          <w:szCs w:val="22"/>
        </w:rPr>
      </w:pPr>
      <w:r w:rsidRPr="00713F78">
        <w:rPr>
          <w:rFonts w:asciiTheme="minorHAnsi" w:hAnsiTheme="minorHAnsi" w:cstheme="minorHAnsi"/>
          <w:sz w:val="22"/>
          <w:szCs w:val="22"/>
        </w:rPr>
        <w:t xml:space="preserve">The </w:t>
      </w:r>
      <w:r w:rsidR="00A33988" w:rsidRPr="00713F78">
        <w:rPr>
          <w:rFonts w:asciiTheme="minorHAnsi" w:hAnsiTheme="minorHAnsi" w:cstheme="minorHAnsi"/>
          <w:sz w:val="22"/>
          <w:szCs w:val="22"/>
        </w:rPr>
        <w:t xml:space="preserve">Operations Manual </w:t>
      </w:r>
      <w:r w:rsidRPr="00713F78">
        <w:rPr>
          <w:rFonts w:asciiTheme="minorHAnsi" w:hAnsiTheme="minorHAnsi" w:cstheme="minorHAnsi"/>
          <w:sz w:val="22"/>
          <w:szCs w:val="22"/>
        </w:rPr>
        <w:t xml:space="preserve">describes the way that the </w:t>
      </w:r>
      <w:r w:rsidR="003B1082" w:rsidRPr="00713F78">
        <w:rPr>
          <w:rFonts w:asciiTheme="minorHAnsi" w:hAnsiTheme="minorHAnsi" w:cstheme="minorHAnsi"/>
          <w:sz w:val="22"/>
          <w:szCs w:val="22"/>
        </w:rPr>
        <w:t>MPTF</w:t>
      </w:r>
      <w:r w:rsidRPr="00713F78">
        <w:rPr>
          <w:rFonts w:asciiTheme="minorHAnsi" w:hAnsiTheme="minorHAnsi" w:cstheme="minorHAnsi"/>
          <w:sz w:val="22"/>
          <w:szCs w:val="22"/>
        </w:rPr>
        <w:t xml:space="preserve"> will operate in line with </w:t>
      </w:r>
      <w:r w:rsidR="00C16839" w:rsidRPr="00713F78">
        <w:rPr>
          <w:rFonts w:asciiTheme="minorHAnsi" w:hAnsiTheme="minorHAnsi" w:cstheme="minorHAnsi"/>
          <w:sz w:val="22"/>
          <w:szCs w:val="22"/>
        </w:rPr>
        <w:t xml:space="preserve">the </w:t>
      </w:r>
      <w:r w:rsidRPr="00713F78">
        <w:rPr>
          <w:rFonts w:asciiTheme="minorHAnsi" w:hAnsiTheme="minorHAnsi" w:cstheme="minorHAnsi"/>
          <w:sz w:val="22"/>
          <w:szCs w:val="22"/>
        </w:rPr>
        <w:t>Terms of Reference</w:t>
      </w:r>
      <w:r w:rsidR="00D4720C" w:rsidRPr="00713F78">
        <w:rPr>
          <w:rFonts w:asciiTheme="minorHAnsi" w:hAnsiTheme="minorHAnsi" w:cstheme="minorHAnsi"/>
          <w:sz w:val="22"/>
          <w:szCs w:val="22"/>
        </w:rPr>
        <w:t>.</w:t>
      </w:r>
      <w:r w:rsidRPr="00713F78">
        <w:rPr>
          <w:rStyle w:val="FootnoteReference"/>
          <w:rFonts w:asciiTheme="minorHAnsi" w:hAnsiTheme="minorHAnsi" w:cstheme="minorHAnsi"/>
          <w:sz w:val="22"/>
          <w:szCs w:val="22"/>
        </w:rPr>
        <w:footnoteReference w:id="2"/>
      </w:r>
      <w:r w:rsidRPr="00713F78">
        <w:rPr>
          <w:rFonts w:asciiTheme="minorHAnsi" w:hAnsiTheme="minorHAnsi" w:cstheme="minorHAnsi"/>
          <w:sz w:val="22"/>
          <w:szCs w:val="22"/>
        </w:rPr>
        <w:t xml:space="preserve"> </w:t>
      </w:r>
      <w:r w:rsidR="00D4720C" w:rsidRPr="00713F78">
        <w:rPr>
          <w:rFonts w:asciiTheme="minorHAnsi" w:hAnsiTheme="minorHAnsi" w:cstheme="minorHAnsi"/>
          <w:sz w:val="22"/>
          <w:szCs w:val="22"/>
        </w:rPr>
        <w:t xml:space="preserve">The manual </w:t>
      </w:r>
      <w:r w:rsidR="00BE0893" w:rsidRPr="00713F78">
        <w:rPr>
          <w:rFonts w:asciiTheme="minorHAnsi" w:hAnsiTheme="minorHAnsi" w:cstheme="minorHAnsi"/>
          <w:sz w:val="22"/>
          <w:szCs w:val="22"/>
        </w:rPr>
        <w:t>describes</w:t>
      </w:r>
      <w:r w:rsidR="00432818" w:rsidRPr="00713F78">
        <w:rPr>
          <w:rFonts w:asciiTheme="minorHAnsi" w:hAnsiTheme="minorHAnsi" w:cstheme="minorHAnsi"/>
          <w:sz w:val="22"/>
          <w:szCs w:val="22"/>
        </w:rPr>
        <w:t>: (i)</w:t>
      </w:r>
      <w:r w:rsidRPr="00713F78">
        <w:rPr>
          <w:rFonts w:asciiTheme="minorHAnsi" w:hAnsiTheme="minorHAnsi" w:cstheme="minorHAnsi"/>
          <w:sz w:val="22"/>
          <w:szCs w:val="22"/>
        </w:rPr>
        <w:t xml:space="preserve"> activities</w:t>
      </w:r>
      <w:r w:rsidR="0050388A" w:rsidRPr="00713F78">
        <w:rPr>
          <w:rFonts w:asciiTheme="minorHAnsi" w:hAnsiTheme="minorHAnsi" w:cstheme="minorHAnsi"/>
          <w:sz w:val="22"/>
          <w:szCs w:val="22"/>
        </w:rPr>
        <w:t xml:space="preserve"> </w:t>
      </w:r>
      <w:r w:rsidR="00BE0893" w:rsidRPr="00713F78">
        <w:rPr>
          <w:rFonts w:asciiTheme="minorHAnsi" w:hAnsiTheme="minorHAnsi" w:cstheme="minorHAnsi"/>
          <w:sz w:val="22"/>
          <w:szCs w:val="22"/>
        </w:rPr>
        <w:t xml:space="preserve">to be </w:t>
      </w:r>
      <w:r w:rsidR="0050388A" w:rsidRPr="00713F78">
        <w:rPr>
          <w:rFonts w:asciiTheme="minorHAnsi" w:hAnsiTheme="minorHAnsi" w:cstheme="minorHAnsi"/>
          <w:sz w:val="22"/>
          <w:szCs w:val="22"/>
        </w:rPr>
        <w:t xml:space="preserve">funded by the </w:t>
      </w:r>
      <w:r w:rsidR="003B1082" w:rsidRPr="00713F78">
        <w:rPr>
          <w:rFonts w:asciiTheme="minorHAnsi" w:hAnsiTheme="minorHAnsi" w:cstheme="minorHAnsi"/>
          <w:sz w:val="22"/>
          <w:szCs w:val="22"/>
        </w:rPr>
        <w:t>MPTF</w:t>
      </w:r>
      <w:r w:rsidR="00432818" w:rsidRPr="00713F78">
        <w:rPr>
          <w:rFonts w:asciiTheme="minorHAnsi" w:hAnsiTheme="minorHAnsi" w:cstheme="minorHAnsi"/>
          <w:sz w:val="22"/>
          <w:szCs w:val="22"/>
        </w:rPr>
        <w:t xml:space="preserve">; </w:t>
      </w:r>
      <w:r w:rsidR="003B7733" w:rsidRPr="00713F78">
        <w:rPr>
          <w:rFonts w:asciiTheme="minorHAnsi" w:hAnsiTheme="minorHAnsi" w:cstheme="minorHAnsi"/>
          <w:sz w:val="22"/>
          <w:szCs w:val="22"/>
        </w:rPr>
        <w:t xml:space="preserve">(ii) </w:t>
      </w:r>
      <w:r w:rsidR="00F8685E" w:rsidRPr="00713F78">
        <w:rPr>
          <w:rFonts w:asciiTheme="minorHAnsi" w:hAnsiTheme="minorHAnsi" w:cstheme="minorHAnsi"/>
          <w:sz w:val="22"/>
          <w:szCs w:val="22"/>
        </w:rPr>
        <w:t>MPTF</w:t>
      </w:r>
      <w:r w:rsidR="003B7733" w:rsidRPr="00713F78">
        <w:rPr>
          <w:rFonts w:asciiTheme="minorHAnsi" w:hAnsiTheme="minorHAnsi" w:cstheme="minorHAnsi"/>
          <w:sz w:val="22"/>
          <w:szCs w:val="22"/>
        </w:rPr>
        <w:t xml:space="preserve"> pillars and windows; (iii) country eligibility; and (iv) the grant making process</w:t>
      </w:r>
      <w:r w:rsidR="000E3DA2" w:rsidRPr="00713F78">
        <w:rPr>
          <w:rFonts w:asciiTheme="minorHAnsi" w:hAnsiTheme="minorHAnsi" w:cstheme="minorHAnsi"/>
          <w:sz w:val="22"/>
          <w:szCs w:val="22"/>
        </w:rPr>
        <w:t>, including operational cycle</w:t>
      </w:r>
      <w:r w:rsidR="003B1082" w:rsidRPr="00713F78">
        <w:rPr>
          <w:rFonts w:asciiTheme="minorHAnsi" w:hAnsiTheme="minorHAnsi" w:cstheme="minorHAnsi"/>
          <w:sz w:val="22"/>
          <w:szCs w:val="22"/>
        </w:rPr>
        <w:t>s</w:t>
      </w:r>
      <w:r w:rsidR="000E3DA2" w:rsidRPr="00713F78">
        <w:rPr>
          <w:rFonts w:asciiTheme="minorHAnsi" w:hAnsiTheme="minorHAnsi" w:cstheme="minorHAnsi"/>
          <w:sz w:val="22"/>
          <w:szCs w:val="22"/>
        </w:rPr>
        <w:t>, types of proposals, and</w:t>
      </w:r>
      <w:r w:rsidR="007B4697" w:rsidRPr="00713F78">
        <w:rPr>
          <w:rFonts w:asciiTheme="minorHAnsi" w:hAnsiTheme="minorHAnsi" w:cstheme="minorHAnsi"/>
          <w:sz w:val="22"/>
          <w:szCs w:val="22"/>
        </w:rPr>
        <w:t xml:space="preserve"> proposal selection criteria</w:t>
      </w:r>
      <w:r w:rsidR="000E3DA2" w:rsidRPr="00713F78">
        <w:rPr>
          <w:rFonts w:asciiTheme="minorHAnsi" w:hAnsiTheme="minorHAnsi" w:cstheme="minorHAnsi"/>
          <w:sz w:val="22"/>
          <w:szCs w:val="22"/>
        </w:rPr>
        <w:t>.</w:t>
      </w:r>
    </w:p>
    <w:p w14:paraId="504F0F54" w14:textId="3172093A" w:rsidR="00F568F1" w:rsidRPr="00713F78" w:rsidRDefault="009C66B4" w:rsidP="00F568F1">
      <w:pPr>
        <w:spacing w:before="100" w:beforeAutospacing="1" w:after="100" w:afterAutospacing="1"/>
        <w:rPr>
          <w:rFonts w:asciiTheme="minorHAnsi" w:hAnsiTheme="minorHAnsi" w:cstheme="minorHAnsi"/>
          <w:sz w:val="22"/>
          <w:szCs w:val="22"/>
        </w:rPr>
      </w:pPr>
      <w:r w:rsidRPr="00713F78">
        <w:rPr>
          <w:rFonts w:asciiTheme="minorHAnsi" w:hAnsiTheme="minorHAnsi" w:cstheme="minorHAnsi"/>
          <w:sz w:val="22"/>
          <w:szCs w:val="22"/>
        </w:rPr>
        <w:t xml:space="preserve">The </w:t>
      </w:r>
      <w:r w:rsidR="00C16839" w:rsidRPr="00713F78">
        <w:rPr>
          <w:rFonts w:asciiTheme="minorHAnsi" w:hAnsiTheme="minorHAnsi" w:cstheme="minorHAnsi"/>
          <w:sz w:val="22"/>
          <w:szCs w:val="22"/>
        </w:rPr>
        <w:t xml:space="preserve">audience </w:t>
      </w:r>
      <w:r w:rsidR="00A33988" w:rsidRPr="00713F78">
        <w:rPr>
          <w:rFonts w:asciiTheme="minorHAnsi" w:hAnsiTheme="minorHAnsi" w:cstheme="minorHAnsi"/>
          <w:sz w:val="22"/>
          <w:szCs w:val="22"/>
        </w:rPr>
        <w:t xml:space="preserve">for the Manual </w:t>
      </w:r>
      <w:r w:rsidR="005F1005" w:rsidRPr="00713F78">
        <w:rPr>
          <w:rFonts w:asciiTheme="minorHAnsi" w:hAnsiTheme="minorHAnsi" w:cstheme="minorHAnsi"/>
          <w:sz w:val="22"/>
          <w:szCs w:val="22"/>
        </w:rPr>
        <w:t>is</w:t>
      </w:r>
      <w:r w:rsidR="00C16839" w:rsidRPr="00713F78">
        <w:rPr>
          <w:rFonts w:asciiTheme="minorHAnsi" w:hAnsiTheme="minorHAnsi" w:cstheme="minorHAnsi"/>
          <w:sz w:val="22"/>
          <w:szCs w:val="22"/>
        </w:rPr>
        <w:t xml:space="preserve">: (i) countries applying </w:t>
      </w:r>
      <w:r w:rsidR="006D0100" w:rsidRPr="00713F78">
        <w:rPr>
          <w:rFonts w:asciiTheme="minorHAnsi" w:hAnsiTheme="minorHAnsi" w:cstheme="minorHAnsi"/>
          <w:sz w:val="22"/>
          <w:szCs w:val="22"/>
        </w:rPr>
        <w:t xml:space="preserve">for support from the </w:t>
      </w:r>
      <w:r w:rsidR="003B1082" w:rsidRPr="00713F78">
        <w:rPr>
          <w:rFonts w:asciiTheme="minorHAnsi" w:hAnsiTheme="minorHAnsi" w:cstheme="minorHAnsi"/>
          <w:sz w:val="22"/>
          <w:szCs w:val="22"/>
        </w:rPr>
        <w:t>MPTF</w:t>
      </w:r>
      <w:r w:rsidR="00C16839" w:rsidRPr="00713F78">
        <w:rPr>
          <w:rFonts w:asciiTheme="minorHAnsi" w:hAnsiTheme="minorHAnsi" w:cstheme="minorHAnsi"/>
          <w:sz w:val="22"/>
          <w:szCs w:val="22"/>
        </w:rPr>
        <w:t xml:space="preserve">; (ii) </w:t>
      </w:r>
      <w:r w:rsidR="003B1082" w:rsidRPr="00713F78">
        <w:rPr>
          <w:rFonts w:asciiTheme="minorHAnsi" w:hAnsiTheme="minorHAnsi" w:cstheme="minorHAnsi"/>
          <w:sz w:val="22"/>
          <w:szCs w:val="22"/>
        </w:rPr>
        <w:t xml:space="preserve">partners </w:t>
      </w:r>
      <w:r w:rsidR="00C16839" w:rsidRPr="00713F78">
        <w:rPr>
          <w:rFonts w:asciiTheme="minorHAnsi" w:hAnsiTheme="minorHAnsi" w:cstheme="minorHAnsi"/>
          <w:sz w:val="22"/>
          <w:szCs w:val="22"/>
        </w:rPr>
        <w:t xml:space="preserve">investing or considering investing in the </w:t>
      </w:r>
      <w:r w:rsidR="003B1082" w:rsidRPr="00713F78">
        <w:rPr>
          <w:rFonts w:asciiTheme="minorHAnsi" w:hAnsiTheme="minorHAnsi" w:cstheme="minorHAnsi"/>
          <w:sz w:val="22"/>
          <w:szCs w:val="22"/>
        </w:rPr>
        <w:t>MPTF</w:t>
      </w:r>
      <w:r w:rsidR="00C16839" w:rsidRPr="00713F78">
        <w:rPr>
          <w:rFonts w:asciiTheme="minorHAnsi" w:hAnsiTheme="minorHAnsi" w:cstheme="minorHAnsi"/>
          <w:sz w:val="22"/>
          <w:szCs w:val="22"/>
        </w:rPr>
        <w:t xml:space="preserve"> – as well as those advocating for </w:t>
      </w:r>
      <w:r w:rsidR="006D0100" w:rsidRPr="00713F78">
        <w:rPr>
          <w:rFonts w:asciiTheme="minorHAnsi" w:hAnsiTheme="minorHAnsi" w:cstheme="minorHAnsi"/>
          <w:sz w:val="22"/>
          <w:szCs w:val="22"/>
        </w:rPr>
        <w:t xml:space="preserve">greater investment; and (iii) the </w:t>
      </w:r>
      <w:r w:rsidR="00D1715B" w:rsidRPr="00713F78">
        <w:rPr>
          <w:rFonts w:asciiTheme="minorHAnsi" w:hAnsiTheme="minorHAnsi" w:cstheme="minorHAnsi"/>
          <w:sz w:val="22"/>
          <w:szCs w:val="22"/>
        </w:rPr>
        <w:t xml:space="preserve">MPTF </w:t>
      </w:r>
      <w:r w:rsidR="006D0100" w:rsidRPr="00713F78">
        <w:rPr>
          <w:rFonts w:asciiTheme="minorHAnsi" w:hAnsiTheme="minorHAnsi" w:cstheme="minorHAnsi"/>
          <w:sz w:val="22"/>
          <w:szCs w:val="22"/>
        </w:rPr>
        <w:t xml:space="preserve">Steering </w:t>
      </w:r>
      <w:r w:rsidR="00AE5588" w:rsidRPr="00713F78">
        <w:rPr>
          <w:rFonts w:asciiTheme="minorHAnsi" w:hAnsiTheme="minorHAnsi" w:cstheme="minorHAnsi"/>
          <w:sz w:val="22"/>
          <w:szCs w:val="22"/>
        </w:rPr>
        <w:t>Committee</w:t>
      </w:r>
      <w:r w:rsidR="00456D6A" w:rsidRPr="00713F78">
        <w:rPr>
          <w:rFonts w:asciiTheme="minorHAnsi" w:hAnsiTheme="minorHAnsi" w:cstheme="minorHAnsi"/>
          <w:sz w:val="22"/>
          <w:szCs w:val="22"/>
        </w:rPr>
        <w:t>, Core Team</w:t>
      </w:r>
      <w:r w:rsidR="00255BA1" w:rsidRPr="00713F78">
        <w:rPr>
          <w:rFonts w:asciiTheme="minorHAnsi" w:hAnsiTheme="minorHAnsi" w:cstheme="minorHAnsi"/>
          <w:sz w:val="22"/>
          <w:szCs w:val="22"/>
        </w:rPr>
        <w:t>,</w:t>
      </w:r>
      <w:r w:rsidR="00456D6A" w:rsidRPr="00713F78">
        <w:rPr>
          <w:rFonts w:asciiTheme="minorHAnsi" w:hAnsiTheme="minorHAnsi" w:cstheme="minorHAnsi"/>
          <w:sz w:val="22"/>
          <w:szCs w:val="22"/>
        </w:rPr>
        <w:t xml:space="preserve"> and </w:t>
      </w:r>
      <w:r w:rsidR="006D0100" w:rsidRPr="00713F78">
        <w:rPr>
          <w:rFonts w:asciiTheme="minorHAnsi" w:hAnsiTheme="minorHAnsi" w:cstheme="minorHAnsi"/>
          <w:sz w:val="22"/>
          <w:szCs w:val="22"/>
        </w:rPr>
        <w:t xml:space="preserve">Secretariat. </w:t>
      </w:r>
    </w:p>
    <w:p w14:paraId="76A69243" w14:textId="0C620F70" w:rsidR="00A923F3" w:rsidRPr="00713F78" w:rsidRDefault="00A923F3" w:rsidP="00B945E6">
      <w:pPr>
        <w:spacing w:before="100" w:beforeAutospacing="1" w:after="100" w:afterAutospacing="1"/>
        <w:rPr>
          <w:rFonts w:asciiTheme="minorHAnsi" w:hAnsiTheme="minorHAnsi" w:cstheme="minorHAnsi"/>
          <w:sz w:val="22"/>
          <w:szCs w:val="22"/>
        </w:rPr>
      </w:pPr>
      <w:r w:rsidRPr="00713F78">
        <w:rPr>
          <w:rFonts w:asciiTheme="minorHAnsi" w:hAnsiTheme="minorHAnsi" w:cstheme="minorHAnsi"/>
          <w:sz w:val="22"/>
          <w:szCs w:val="22"/>
        </w:rPr>
        <w:t xml:space="preserve">The </w:t>
      </w:r>
      <w:r w:rsidR="000E3DA2" w:rsidRPr="00713F78">
        <w:rPr>
          <w:rFonts w:asciiTheme="minorHAnsi" w:hAnsiTheme="minorHAnsi" w:cstheme="minorHAnsi"/>
          <w:sz w:val="22"/>
          <w:szCs w:val="22"/>
        </w:rPr>
        <w:t xml:space="preserve">Operations Manual </w:t>
      </w:r>
      <w:r w:rsidR="00013AEA" w:rsidRPr="00713F78">
        <w:rPr>
          <w:rFonts w:asciiTheme="minorHAnsi" w:hAnsiTheme="minorHAnsi" w:cstheme="minorHAnsi"/>
          <w:sz w:val="22"/>
          <w:szCs w:val="22"/>
        </w:rPr>
        <w:t>is aligned with t</w:t>
      </w:r>
      <w:r w:rsidR="0094064A" w:rsidRPr="00713F78">
        <w:rPr>
          <w:rFonts w:asciiTheme="minorHAnsi" w:hAnsiTheme="minorHAnsi" w:cstheme="minorHAnsi"/>
          <w:sz w:val="22"/>
          <w:szCs w:val="22"/>
        </w:rPr>
        <w:t>he 8 principles set out in the ToRs</w:t>
      </w:r>
      <w:r w:rsidRPr="00713F78">
        <w:rPr>
          <w:rFonts w:asciiTheme="minorHAnsi" w:hAnsiTheme="minorHAnsi" w:cstheme="minorHAnsi"/>
          <w:sz w:val="22"/>
          <w:szCs w:val="22"/>
        </w:rPr>
        <w:t xml:space="preserve"> </w:t>
      </w:r>
      <w:r w:rsidR="00456D6A" w:rsidRPr="00713F78">
        <w:rPr>
          <w:rFonts w:asciiTheme="minorHAnsi" w:hAnsiTheme="minorHAnsi" w:cstheme="minorHAnsi"/>
          <w:sz w:val="22"/>
          <w:szCs w:val="22"/>
        </w:rPr>
        <w:t>(Box 1)</w:t>
      </w:r>
    </w:p>
    <w:tbl>
      <w:tblPr>
        <w:tblStyle w:val="TableGrid"/>
        <w:tblW w:w="0" w:type="auto"/>
        <w:tblLook w:val="04A0" w:firstRow="1" w:lastRow="0" w:firstColumn="1" w:lastColumn="0" w:noHBand="0" w:noVBand="1"/>
      </w:tblPr>
      <w:tblGrid>
        <w:gridCol w:w="9350"/>
      </w:tblGrid>
      <w:tr w:rsidR="0094064A" w:rsidRPr="00713F78" w14:paraId="07E5585A" w14:textId="77777777" w:rsidTr="00D1715B">
        <w:tc>
          <w:tcPr>
            <w:tcW w:w="9350" w:type="dxa"/>
          </w:tcPr>
          <w:p w14:paraId="7C490322" w14:textId="07F41F0E" w:rsidR="000F52C8" w:rsidRPr="00713F78" w:rsidRDefault="0094064A" w:rsidP="000F52C8">
            <w:pPr>
              <w:autoSpaceDE w:val="0"/>
              <w:autoSpaceDN w:val="0"/>
              <w:adjustRightInd w:val="0"/>
              <w:rPr>
                <w:rFonts w:asciiTheme="minorHAnsi" w:eastAsiaTheme="minorHAnsi" w:hAnsiTheme="minorHAnsi" w:cstheme="minorHAnsi"/>
                <w:b/>
                <w:bCs/>
                <w:color w:val="000000"/>
                <w:sz w:val="20"/>
                <w:szCs w:val="20"/>
              </w:rPr>
            </w:pPr>
            <w:r w:rsidRPr="00713F78">
              <w:rPr>
                <w:rFonts w:asciiTheme="minorHAnsi" w:eastAsiaTheme="minorHAnsi" w:hAnsiTheme="minorHAnsi" w:cstheme="minorHAnsi"/>
                <w:b/>
                <w:bCs/>
                <w:color w:val="000000"/>
                <w:sz w:val="20"/>
                <w:szCs w:val="20"/>
              </w:rPr>
              <w:t xml:space="preserve">Box </w:t>
            </w:r>
            <w:r w:rsidR="00456D6A" w:rsidRPr="00713F78">
              <w:rPr>
                <w:rFonts w:asciiTheme="minorHAnsi" w:eastAsiaTheme="minorHAnsi" w:hAnsiTheme="minorHAnsi" w:cstheme="minorHAnsi"/>
                <w:b/>
                <w:bCs/>
                <w:color w:val="000000"/>
                <w:sz w:val="20"/>
                <w:szCs w:val="20"/>
              </w:rPr>
              <w:t>1</w:t>
            </w:r>
            <w:r w:rsidRPr="00713F78">
              <w:rPr>
                <w:rFonts w:asciiTheme="minorHAnsi" w:eastAsiaTheme="minorHAnsi" w:hAnsiTheme="minorHAnsi" w:cstheme="minorHAnsi"/>
                <w:b/>
                <w:bCs/>
                <w:color w:val="000000"/>
                <w:sz w:val="20"/>
                <w:szCs w:val="20"/>
              </w:rPr>
              <w:t xml:space="preserve">. Principles of the </w:t>
            </w:r>
            <w:r w:rsidR="00F8685E" w:rsidRPr="00713F78">
              <w:rPr>
                <w:rFonts w:asciiTheme="minorHAnsi" w:eastAsiaTheme="minorHAnsi" w:hAnsiTheme="minorHAnsi" w:cstheme="minorHAnsi"/>
                <w:b/>
                <w:bCs/>
                <w:color w:val="000000"/>
                <w:sz w:val="20"/>
                <w:szCs w:val="20"/>
              </w:rPr>
              <w:t>MPTF</w:t>
            </w:r>
          </w:p>
          <w:p w14:paraId="51A297D4" w14:textId="77777777" w:rsidR="0094064A" w:rsidRPr="00713F78" w:rsidRDefault="0094064A" w:rsidP="00540D27">
            <w:pPr>
              <w:autoSpaceDE w:val="0"/>
              <w:autoSpaceDN w:val="0"/>
              <w:adjustRightInd w:val="0"/>
              <w:rPr>
                <w:rFonts w:asciiTheme="minorHAnsi" w:eastAsiaTheme="minorHAnsi" w:hAnsiTheme="minorHAnsi" w:cstheme="minorHAnsi"/>
                <w:color w:val="000000"/>
                <w:sz w:val="20"/>
                <w:szCs w:val="20"/>
              </w:rPr>
            </w:pPr>
          </w:p>
          <w:p w14:paraId="31EFD591" w14:textId="4749A29B" w:rsidR="000F52C8" w:rsidRPr="00713F78" w:rsidRDefault="00FC5FE0" w:rsidP="00990F66">
            <w:pPr>
              <w:pStyle w:val="Default"/>
              <w:numPr>
                <w:ilvl w:val="1"/>
                <w:numId w:val="5"/>
              </w:numPr>
              <w:rPr>
                <w:rFonts w:asciiTheme="minorHAnsi" w:hAnsiTheme="minorHAnsi" w:cstheme="minorHAnsi"/>
                <w:sz w:val="20"/>
                <w:szCs w:val="20"/>
              </w:rPr>
            </w:pPr>
            <w:r w:rsidRPr="00713F78">
              <w:rPr>
                <w:rFonts w:asciiTheme="minorHAnsi" w:hAnsiTheme="minorHAnsi" w:cstheme="minorHAnsi"/>
                <w:sz w:val="20"/>
                <w:szCs w:val="20"/>
              </w:rPr>
              <w:t xml:space="preserve">i. </w:t>
            </w:r>
            <w:r w:rsidR="005A4DB7" w:rsidRPr="00713F78">
              <w:rPr>
                <w:rFonts w:asciiTheme="minorHAnsi" w:hAnsiTheme="minorHAnsi" w:cstheme="minorHAnsi"/>
                <w:sz w:val="20"/>
                <w:szCs w:val="20"/>
              </w:rPr>
              <w:t xml:space="preserve">Funds and activities are used to catalyze sustainable country responses – and not to replace them. Activities must therefore be clearly linked to longer-term sustainable plans. </w:t>
            </w:r>
          </w:p>
          <w:p w14:paraId="52296052" w14:textId="77777777" w:rsidR="00FC5FE0" w:rsidRPr="00713F78" w:rsidRDefault="00FC5FE0" w:rsidP="00990F66">
            <w:pPr>
              <w:pStyle w:val="Default"/>
              <w:numPr>
                <w:ilvl w:val="1"/>
                <w:numId w:val="5"/>
              </w:numPr>
              <w:rPr>
                <w:rFonts w:asciiTheme="minorHAnsi" w:hAnsiTheme="minorHAnsi" w:cstheme="minorHAnsi"/>
                <w:sz w:val="20"/>
                <w:szCs w:val="20"/>
              </w:rPr>
            </w:pPr>
          </w:p>
          <w:p w14:paraId="43E474E4" w14:textId="6C8B2FB6" w:rsidR="000F52C8" w:rsidRPr="00713F78" w:rsidRDefault="005E4701" w:rsidP="00990F66">
            <w:pPr>
              <w:pStyle w:val="Default"/>
              <w:numPr>
                <w:ilvl w:val="1"/>
                <w:numId w:val="5"/>
              </w:numPr>
              <w:rPr>
                <w:rFonts w:asciiTheme="minorHAnsi" w:hAnsiTheme="minorHAnsi" w:cstheme="minorHAnsi"/>
                <w:sz w:val="20"/>
                <w:szCs w:val="20"/>
              </w:rPr>
            </w:pPr>
            <w:r w:rsidRPr="00713F78">
              <w:rPr>
                <w:rFonts w:asciiTheme="minorHAnsi" w:hAnsiTheme="minorHAnsi" w:cstheme="minorHAnsi"/>
                <w:sz w:val="20"/>
                <w:szCs w:val="20"/>
              </w:rPr>
              <w:t xml:space="preserve">ii. </w:t>
            </w:r>
            <w:r w:rsidR="005A4DB7" w:rsidRPr="00713F78">
              <w:rPr>
                <w:rFonts w:asciiTheme="minorHAnsi" w:hAnsiTheme="minorHAnsi" w:cstheme="minorHAnsi"/>
                <w:sz w:val="20"/>
                <w:szCs w:val="20"/>
              </w:rPr>
              <w:t>Activities are country-</w:t>
            </w:r>
            <w:r w:rsidR="00454A0D" w:rsidRPr="00713F78">
              <w:rPr>
                <w:rFonts w:asciiTheme="minorHAnsi" w:hAnsiTheme="minorHAnsi" w:cstheme="minorHAnsi"/>
                <w:sz w:val="20"/>
                <w:szCs w:val="20"/>
              </w:rPr>
              <w:t>led and</w:t>
            </w:r>
            <w:r w:rsidR="005A4DB7" w:rsidRPr="00713F78">
              <w:rPr>
                <w:rFonts w:asciiTheme="minorHAnsi" w:hAnsiTheme="minorHAnsi" w:cstheme="minorHAnsi"/>
                <w:sz w:val="20"/>
                <w:szCs w:val="20"/>
              </w:rPr>
              <w:t xml:space="preserve"> are clearly aligned with government and UN agency strategies and plans,</w:t>
            </w:r>
            <w:r w:rsidR="00A348A7" w:rsidRPr="00713F78">
              <w:rPr>
                <w:rFonts w:asciiTheme="minorHAnsi" w:hAnsiTheme="minorHAnsi" w:cstheme="minorHAnsi"/>
                <w:sz w:val="20"/>
                <w:szCs w:val="20"/>
              </w:rPr>
              <w:t xml:space="preserve"> including those associated with COVID-19 response and recovery</w:t>
            </w:r>
            <w:r w:rsidR="005A4DB7" w:rsidRPr="00713F78">
              <w:rPr>
                <w:rFonts w:asciiTheme="minorHAnsi" w:hAnsiTheme="minorHAnsi" w:cstheme="minorHAnsi"/>
                <w:sz w:val="20"/>
                <w:szCs w:val="20"/>
              </w:rPr>
              <w:t xml:space="preserve"> </w:t>
            </w:r>
            <w:r w:rsidR="00A348A7" w:rsidRPr="00713F78">
              <w:rPr>
                <w:rFonts w:asciiTheme="minorHAnsi" w:hAnsiTheme="minorHAnsi" w:cstheme="minorHAnsi"/>
                <w:sz w:val="20"/>
                <w:szCs w:val="20"/>
              </w:rPr>
              <w:t>and aligned with</w:t>
            </w:r>
            <w:r w:rsidR="005A4DB7" w:rsidRPr="00713F78">
              <w:rPr>
                <w:rFonts w:asciiTheme="minorHAnsi" w:hAnsiTheme="minorHAnsi" w:cstheme="minorHAnsi"/>
                <w:sz w:val="20"/>
                <w:szCs w:val="20"/>
              </w:rPr>
              <w:t xml:space="preserve"> UN sustainable development cooperation frameworks. </w:t>
            </w:r>
          </w:p>
          <w:p w14:paraId="1F02BFE4" w14:textId="77777777" w:rsidR="005E4701" w:rsidRPr="00713F78" w:rsidRDefault="005E4701" w:rsidP="00990F66">
            <w:pPr>
              <w:pStyle w:val="Default"/>
              <w:numPr>
                <w:ilvl w:val="1"/>
                <w:numId w:val="5"/>
              </w:numPr>
              <w:rPr>
                <w:rFonts w:asciiTheme="minorHAnsi" w:hAnsiTheme="minorHAnsi" w:cstheme="minorHAnsi"/>
                <w:sz w:val="20"/>
                <w:szCs w:val="20"/>
              </w:rPr>
            </w:pPr>
          </w:p>
          <w:p w14:paraId="4FACCADC" w14:textId="03A46F98" w:rsidR="000F52C8" w:rsidRPr="00713F78" w:rsidRDefault="005E4701" w:rsidP="00990F66">
            <w:pPr>
              <w:pStyle w:val="Default"/>
              <w:numPr>
                <w:ilvl w:val="1"/>
                <w:numId w:val="5"/>
              </w:numPr>
              <w:rPr>
                <w:rFonts w:asciiTheme="minorHAnsi" w:hAnsiTheme="minorHAnsi" w:cstheme="minorHAnsi"/>
                <w:sz w:val="20"/>
                <w:szCs w:val="20"/>
              </w:rPr>
            </w:pPr>
            <w:r w:rsidRPr="00713F78">
              <w:rPr>
                <w:rFonts w:asciiTheme="minorHAnsi" w:hAnsiTheme="minorHAnsi" w:cstheme="minorHAnsi"/>
                <w:sz w:val="20"/>
                <w:szCs w:val="20"/>
              </w:rPr>
              <w:t xml:space="preserve">iii. </w:t>
            </w:r>
            <w:r w:rsidR="005A4DB7" w:rsidRPr="00713F78">
              <w:rPr>
                <w:rFonts w:asciiTheme="minorHAnsi" w:hAnsiTheme="minorHAnsi" w:cstheme="minorHAnsi"/>
                <w:sz w:val="20"/>
                <w:szCs w:val="20"/>
              </w:rPr>
              <w:t xml:space="preserve">Action is aligning to the 2030 Agenda for Sustainable Development and NCD-related SDGs, including commitments in the 2011 UNGA Political Declaration on NCDs, 2014 Outcome Document, 2018 Political Declaration, and 2019 Political Declaration on UHC. </w:t>
            </w:r>
          </w:p>
          <w:p w14:paraId="41D8D675" w14:textId="77777777" w:rsidR="005E4701" w:rsidRPr="00713F78" w:rsidRDefault="005E4701" w:rsidP="00990F66">
            <w:pPr>
              <w:pStyle w:val="Default"/>
              <w:numPr>
                <w:ilvl w:val="1"/>
                <w:numId w:val="5"/>
              </w:numPr>
              <w:rPr>
                <w:rFonts w:asciiTheme="minorHAnsi" w:hAnsiTheme="minorHAnsi" w:cstheme="minorHAnsi"/>
                <w:sz w:val="20"/>
                <w:szCs w:val="20"/>
              </w:rPr>
            </w:pPr>
          </w:p>
          <w:p w14:paraId="1BD2E111" w14:textId="52487919" w:rsidR="00FC5FE0" w:rsidRPr="00713F78" w:rsidRDefault="005E4701" w:rsidP="000F52C8">
            <w:pPr>
              <w:pStyle w:val="Default"/>
              <w:rPr>
                <w:rFonts w:asciiTheme="minorHAnsi" w:hAnsiTheme="minorHAnsi" w:cstheme="minorHAnsi"/>
                <w:sz w:val="20"/>
                <w:szCs w:val="20"/>
              </w:rPr>
            </w:pPr>
            <w:r w:rsidRPr="00713F78">
              <w:rPr>
                <w:rFonts w:asciiTheme="minorHAnsi" w:hAnsiTheme="minorHAnsi" w:cstheme="minorHAnsi"/>
                <w:sz w:val="20"/>
                <w:szCs w:val="20"/>
              </w:rPr>
              <w:t xml:space="preserve">iv. </w:t>
            </w:r>
            <w:r w:rsidR="005A4DB7" w:rsidRPr="00713F78">
              <w:rPr>
                <w:rFonts w:asciiTheme="minorHAnsi" w:hAnsiTheme="minorHAnsi" w:cstheme="minorHAnsi"/>
                <w:sz w:val="20"/>
                <w:szCs w:val="20"/>
              </w:rPr>
              <w:t>The need for whole-of-government and whole-of-society approaches to achieve NCD and mental health outcomes and address wider social</w:t>
            </w:r>
            <w:r w:rsidR="007F5FCA" w:rsidRPr="00713F78">
              <w:rPr>
                <w:rFonts w:asciiTheme="minorHAnsi" w:hAnsiTheme="minorHAnsi" w:cstheme="minorHAnsi"/>
                <w:sz w:val="20"/>
                <w:szCs w:val="20"/>
              </w:rPr>
              <w:t xml:space="preserve">, </w:t>
            </w:r>
            <w:r w:rsidR="005A4DB7" w:rsidRPr="00713F78">
              <w:rPr>
                <w:rFonts w:asciiTheme="minorHAnsi" w:hAnsiTheme="minorHAnsi" w:cstheme="minorHAnsi"/>
                <w:sz w:val="20"/>
                <w:szCs w:val="20"/>
              </w:rPr>
              <w:t xml:space="preserve">economic </w:t>
            </w:r>
            <w:r w:rsidR="007F5FCA" w:rsidRPr="00713F78">
              <w:rPr>
                <w:rFonts w:asciiTheme="minorHAnsi" w:hAnsiTheme="minorHAnsi" w:cstheme="minorHAnsi"/>
                <w:sz w:val="20"/>
                <w:szCs w:val="20"/>
              </w:rPr>
              <w:t>and environ</w:t>
            </w:r>
            <w:r w:rsidR="00476259" w:rsidRPr="00713F78">
              <w:rPr>
                <w:rFonts w:asciiTheme="minorHAnsi" w:hAnsiTheme="minorHAnsi" w:cstheme="minorHAnsi"/>
                <w:sz w:val="20"/>
                <w:szCs w:val="20"/>
              </w:rPr>
              <w:t xml:space="preserve">mental </w:t>
            </w:r>
            <w:r w:rsidR="005A4DB7" w:rsidRPr="00713F78">
              <w:rPr>
                <w:rFonts w:asciiTheme="minorHAnsi" w:hAnsiTheme="minorHAnsi" w:cstheme="minorHAnsi"/>
                <w:sz w:val="20"/>
                <w:szCs w:val="20"/>
              </w:rPr>
              <w:t xml:space="preserve">determinants of health. </w:t>
            </w:r>
          </w:p>
          <w:p w14:paraId="01992375" w14:textId="77777777" w:rsidR="000F52C8" w:rsidRPr="00713F78" w:rsidRDefault="000F52C8" w:rsidP="000F52C8">
            <w:pPr>
              <w:pStyle w:val="Default"/>
              <w:rPr>
                <w:rFonts w:asciiTheme="minorHAnsi" w:hAnsiTheme="minorHAnsi" w:cstheme="minorHAnsi"/>
                <w:sz w:val="20"/>
                <w:szCs w:val="20"/>
              </w:rPr>
            </w:pPr>
          </w:p>
          <w:p w14:paraId="34965808" w14:textId="38480E31" w:rsidR="000F52C8" w:rsidRPr="00713F78" w:rsidRDefault="005E4701" w:rsidP="000F52C8">
            <w:pPr>
              <w:pStyle w:val="Default"/>
              <w:rPr>
                <w:rFonts w:asciiTheme="minorHAnsi" w:hAnsiTheme="minorHAnsi" w:cstheme="minorHAnsi"/>
                <w:sz w:val="20"/>
                <w:szCs w:val="20"/>
              </w:rPr>
            </w:pPr>
            <w:r w:rsidRPr="00713F78">
              <w:rPr>
                <w:rFonts w:asciiTheme="minorHAnsi" w:hAnsiTheme="minorHAnsi" w:cstheme="minorHAnsi"/>
                <w:sz w:val="20"/>
                <w:szCs w:val="20"/>
              </w:rPr>
              <w:t xml:space="preserve">v. </w:t>
            </w:r>
            <w:r w:rsidR="00BD0E4B" w:rsidRPr="00713F78">
              <w:rPr>
                <w:rFonts w:asciiTheme="minorHAnsi" w:hAnsiTheme="minorHAnsi" w:cstheme="minorHAnsi"/>
                <w:sz w:val="20"/>
                <w:szCs w:val="20"/>
              </w:rPr>
              <w:t xml:space="preserve">Full use of institutional mandates, </w:t>
            </w:r>
            <w:r w:rsidR="00454A0D" w:rsidRPr="00713F78">
              <w:rPr>
                <w:rFonts w:asciiTheme="minorHAnsi" w:hAnsiTheme="minorHAnsi" w:cstheme="minorHAnsi"/>
                <w:sz w:val="20"/>
                <w:szCs w:val="20"/>
              </w:rPr>
              <w:t>strengths,</w:t>
            </w:r>
            <w:r w:rsidR="00BD0E4B" w:rsidRPr="00713F78">
              <w:rPr>
                <w:rFonts w:asciiTheme="minorHAnsi" w:hAnsiTheme="minorHAnsi" w:cstheme="minorHAnsi"/>
                <w:sz w:val="20"/>
                <w:szCs w:val="20"/>
              </w:rPr>
              <w:t xml:space="preserve"> and value-added activities across the NCD and Mental Health Catalytic Fund partners without duplication, utilizing existing standards and initiatives, knowledge platforms, groups, panels, </w:t>
            </w:r>
            <w:r w:rsidR="00560610" w:rsidRPr="00713F78">
              <w:rPr>
                <w:rFonts w:asciiTheme="minorHAnsi" w:hAnsiTheme="minorHAnsi" w:cstheme="minorHAnsi"/>
                <w:sz w:val="20"/>
                <w:szCs w:val="20"/>
              </w:rPr>
              <w:t>networks,</w:t>
            </w:r>
            <w:r w:rsidR="00BD0E4B" w:rsidRPr="00713F78">
              <w:rPr>
                <w:rFonts w:asciiTheme="minorHAnsi" w:hAnsiTheme="minorHAnsi" w:cstheme="minorHAnsi"/>
                <w:sz w:val="20"/>
                <w:szCs w:val="20"/>
              </w:rPr>
              <w:t xml:space="preserve"> and lessons learned. </w:t>
            </w:r>
          </w:p>
          <w:p w14:paraId="4BF2EFED" w14:textId="77777777" w:rsidR="005E4701" w:rsidRPr="00713F78" w:rsidRDefault="005E4701" w:rsidP="00540D27">
            <w:pPr>
              <w:pStyle w:val="Default"/>
              <w:rPr>
                <w:rFonts w:asciiTheme="minorHAnsi" w:hAnsiTheme="minorHAnsi" w:cstheme="minorHAnsi"/>
                <w:sz w:val="20"/>
                <w:szCs w:val="20"/>
              </w:rPr>
            </w:pPr>
          </w:p>
          <w:p w14:paraId="0A8DC5E3" w14:textId="5045DF8A" w:rsidR="000F52C8" w:rsidRPr="00713F78" w:rsidRDefault="005E4701" w:rsidP="00990F66">
            <w:pPr>
              <w:pStyle w:val="Default"/>
              <w:numPr>
                <w:ilvl w:val="1"/>
                <w:numId w:val="6"/>
              </w:numPr>
              <w:rPr>
                <w:rFonts w:asciiTheme="minorHAnsi" w:hAnsiTheme="minorHAnsi" w:cstheme="minorHAnsi"/>
                <w:sz w:val="20"/>
                <w:szCs w:val="20"/>
              </w:rPr>
            </w:pPr>
            <w:r w:rsidRPr="00713F78">
              <w:rPr>
                <w:rFonts w:asciiTheme="minorHAnsi" w:hAnsiTheme="minorHAnsi" w:cstheme="minorHAnsi"/>
                <w:sz w:val="20"/>
                <w:szCs w:val="20"/>
              </w:rPr>
              <w:lastRenderedPageBreak/>
              <w:t xml:space="preserve">vi. </w:t>
            </w:r>
            <w:r w:rsidR="00BD0E4B" w:rsidRPr="00713F78">
              <w:rPr>
                <w:rFonts w:asciiTheme="minorHAnsi" w:hAnsiTheme="minorHAnsi" w:cstheme="minorHAnsi"/>
                <w:sz w:val="20"/>
                <w:szCs w:val="20"/>
              </w:rPr>
              <w:t xml:space="preserve">Alignment with international human rights standards and ensuring that a gender and equity lens is applied in all work executed by the implementing partners and countries. </w:t>
            </w:r>
          </w:p>
          <w:p w14:paraId="02881A00" w14:textId="77777777" w:rsidR="005E4701" w:rsidRPr="00713F78" w:rsidRDefault="005E4701" w:rsidP="00990F66">
            <w:pPr>
              <w:pStyle w:val="Default"/>
              <w:numPr>
                <w:ilvl w:val="1"/>
                <w:numId w:val="6"/>
              </w:numPr>
              <w:rPr>
                <w:rFonts w:asciiTheme="minorHAnsi" w:hAnsiTheme="minorHAnsi" w:cstheme="minorHAnsi"/>
                <w:sz w:val="20"/>
                <w:szCs w:val="20"/>
              </w:rPr>
            </w:pPr>
          </w:p>
          <w:p w14:paraId="4A9A65BF" w14:textId="32B25CB1" w:rsidR="000F52C8" w:rsidRPr="00713F78" w:rsidRDefault="005E4701" w:rsidP="00990F66">
            <w:pPr>
              <w:pStyle w:val="Default"/>
              <w:numPr>
                <w:ilvl w:val="1"/>
                <w:numId w:val="6"/>
              </w:numPr>
              <w:rPr>
                <w:rFonts w:asciiTheme="minorHAnsi" w:hAnsiTheme="minorHAnsi" w:cstheme="minorHAnsi"/>
                <w:sz w:val="20"/>
                <w:szCs w:val="20"/>
              </w:rPr>
            </w:pPr>
            <w:r w:rsidRPr="00713F78">
              <w:rPr>
                <w:rFonts w:asciiTheme="minorHAnsi" w:hAnsiTheme="minorHAnsi" w:cstheme="minorHAnsi"/>
                <w:sz w:val="20"/>
                <w:szCs w:val="20"/>
              </w:rPr>
              <w:t xml:space="preserve">vii. </w:t>
            </w:r>
            <w:r w:rsidR="00BD0E4B" w:rsidRPr="00713F78">
              <w:rPr>
                <w:rFonts w:asciiTheme="minorHAnsi" w:hAnsiTheme="minorHAnsi" w:cstheme="minorHAnsi"/>
                <w:sz w:val="20"/>
                <w:szCs w:val="20"/>
              </w:rPr>
              <w:t xml:space="preserve">Use of existing data and supporting the generation of data, where possible, to monitor progress and impact – as part of this there will be a commitment to an independent evaluation of the fund within the first 5 years of its existence. </w:t>
            </w:r>
          </w:p>
          <w:p w14:paraId="3BA3DFA1" w14:textId="77777777" w:rsidR="005E4701" w:rsidRPr="00713F78" w:rsidRDefault="005E4701" w:rsidP="00990F66">
            <w:pPr>
              <w:pStyle w:val="Default"/>
              <w:numPr>
                <w:ilvl w:val="1"/>
                <w:numId w:val="6"/>
              </w:numPr>
              <w:rPr>
                <w:rFonts w:asciiTheme="minorHAnsi" w:hAnsiTheme="minorHAnsi" w:cstheme="minorHAnsi"/>
                <w:sz w:val="20"/>
                <w:szCs w:val="20"/>
              </w:rPr>
            </w:pPr>
          </w:p>
          <w:p w14:paraId="3914FB82" w14:textId="043E942C" w:rsidR="00BD0E4B" w:rsidRPr="00713F78" w:rsidRDefault="005E4701" w:rsidP="00990F66">
            <w:pPr>
              <w:pStyle w:val="Default"/>
              <w:numPr>
                <w:ilvl w:val="1"/>
                <w:numId w:val="6"/>
              </w:numPr>
              <w:rPr>
                <w:rFonts w:asciiTheme="minorHAnsi" w:hAnsiTheme="minorHAnsi" w:cstheme="minorHAnsi"/>
                <w:sz w:val="20"/>
                <w:szCs w:val="20"/>
              </w:rPr>
            </w:pPr>
            <w:r w:rsidRPr="00713F78">
              <w:rPr>
                <w:rFonts w:asciiTheme="minorHAnsi" w:hAnsiTheme="minorHAnsi" w:cstheme="minorHAnsi"/>
                <w:sz w:val="20"/>
                <w:szCs w:val="20"/>
              </w:rPr>
              <w:t xml:space="preserve">viii. </w:t>
            </w:r>
            <w:r w:rsidR="00BD0E4B" w:rsidRPr="00713F78">
              <w:rPr>
                <w:rFonts w:asciiTheme="minorHAnsi" w:hAnsiTheme="minorHAnsi" w:cstheme="minorHAnsi"/>
                <w:sz w:val="20"/>
                <w:szCs w:val="20"/>
              </w:rPr>
              <w:t xml:space="preserve">Resources are raised in a transparent and collaborative manner in line with WHO and UN best practice, in a way that ensures cost-efficiency and effectiveness, with a view to catalyzing longer-term resources for countries to sustainably deliver multisectoral action on NCD and mental health prevention and management. </w:t>
            </w:r>
          </w:p>
          <w:p w14:paraId="75017FDE" w14:textId="77777777" w:rsidR="00BD0E4B" w:rsidRPr="00713F78" w:rsidRDefault="00BD0E4B" w:rsidP="00990F66">
            <w:pPr>
              <w:pStyle w:val="Default"/>
              <w:numPr>
                <w:ilvl w:val="1"/>
                <w:numId w:val="6"/>
              </w:numPr>
              <w:rPr>
                <w:rFonts w:asciiTheme="minorHAnsi" w:hAnsiTheme="minorHAnsi" w:cstheme="minorHAnsi"/>
                <w:sz w:val="20"/>
                <w:szCs w:val="20"/>
              </w:rPr>
            </w:pPr>
          </w:p>
          <w:p w14:paraId="4EB4C48E" w14:textId="77777777" w:rsidR="0094064A" w:rsidRPr="00713F78" w:rsidRDefault="0094064A" w:rsidP="000F52C8">
            <w:pPr>
              <w:jc w:val="right"/>
              <w:rPr>
                <w:rFonts w:asciiTheme="minorHAnsi" w:hAnsiTheme="minorHAnsi" w:cstheme="minorHAnsi"/>
                <w:sz w:val="20"/>
                <w:szCs w:val="20"/>
              </w:rPr>
            </w:pPr>
            <w:r w:rsidRPr="00713F78">
              <w:rPr>
                <w:rFonts w:asciiTheme="minorHAnsi" w:hAnsiTheme="minorHAnsi" w:cstheme="minorHAnsi"/>
                <w:i/>
                <w:iCs/>
                <w:sz w:val="20"/>
                <w:szCs w:val="20"/>
              </w:rPr>
              <w:t>Page 28-29 MPTF ToRs</w:t>
            </w:r>
          </w:p>
        </w:tc>
      </w:tr>
    </w:tbl>
    <w:p w14:paraId="4CE85ACB" w14:textId="77777777" w:rsidR="00456D6A" w:rsidRPr="00A96C62" w:rsidRDefault="00456D6A" w:rsidP="008A5785">
      <w:pPr>
        <w:rPr>
          <w:rFonts w:asciiTheme="minorHAnsi" w:hAnsiTheme="minorHAnsi" w:cstheme="minorHAnsi"/>
          <w:b/>
          <w:bCs/>
          <w:color w:val="0070C0"/>
        </w:rPr>
      </w:pPr>
    </w:p>
    <w:p w14:paraId="51C5CF5B" w14:textId="3B5806DF" w:rsidR="009D1900" w:rsidRPr="00A96C62" w:rsidRDefault="00456D6A" w:rsidP="009E4A3B">
      <w:pPr>
        <w:pStyle w:val="Heading2"/>
        <w:rPr>
          <w:rFonts w:asciiTheme="minorHAnsi" w:hAnsiTheme="minorHAnsi" w:cstheme="minorHAnsi"/>
          <w:szCs w:val="24"/>
        </w:rPr>
      </w:pPr>
      <w:r w:rsidRPr="00A96C62">
        <w:rPr>
          <w:rFonts w:asciiTheme="minorHAnsi" w:hAnsiTheme="minorHAnsi" w:cstheme="minorHAnsi"/>
          <w:szCs w:val="24"/>
        </w:rPr>
        <w:t>2</w:t>
      </w:r>
      <w:r w:rsidR="00984EC3" w:rsidRPr="00A96C62">
        <w:rPr>
          <w:rFonts w:asciiTheme="minorHAnsi" w:hAnsiTheme="minorHAnsi" w:cstheme="minorHAnsi"/>
          <w:szCs w:val="24"/>
        </w:rPr>
        <w:t xml:space="preserve">. </w:t>
      </w:r>
      <w:r w:rsidR="001A4E38" w:rsidRPr="00A96C62">
        <w:rPr>
          <w:rFonts w:asciiTheme="minorHAnsi" w:hAnsiTheme="minorHAnsi" w:cstheme="minorHAnsi"/>
          <w:szCs w:val="24"/>
        </w:rPr>
        <w:t>A</w:t>
      </w:r>
      <w:r w:rsidR="009D1900" w:rsidRPr="00A96C62">
        <w:rPr>
          <w:rFonts w:asciiTheme="minorHAnsi" w:hAnsiTheme="minorHAnsi" w:cstheme="minorHAnsi"/>
          <w:szCs w:val="24"/>
        </w:rPr>
        <w:t>ct</w:t>
      </w:r>
      <w:r w:rsidR="00837663" w:rsidRPr="00A96C62">
        <w:rPr>
          <w:rFonts w:asciiTheme="minorHAnsi" w:hAnsiTheme="minorHAnsi" w:cstheme="minorHAnsi"/>
          <w:szCs w:val="24"/>
        </w:rPr>
        <w:t xml:space="preserve">ivities </w:t>
      </w:r>
      <w:r w:rsidR="00185358" w:rsidRPr="00A96C62">
        <w:rPr>
          <w:rFonts w:asciiTheme="minorHAnsi" w:hAnsiTheme="minorHAnsi" w:cstheme="minorHAnsi"/>
          <w:szCs w:val="24"/>
        </w:rPr>
        <w:t xml:space="preserve">funded by the </w:t>
      </w:r>
      <w:r w:rsidR="00F8685E" w:rsidRPr="00A96C62">
        <w:rPr>
          <w:rFonts w:asciiTheme="minorHAnsi" w:hAnsiTheme="minorHAnsi" w:cstheme="minorHAnsi"/>
          <w:szCs w:val="24"/>
        </w:rPr>
        <w:t>MPTF</w:t>
      </w:r>
    </w:p>
    <w:p w14:paraId="71DCD4A2" w14:textId="71CD5E81" w:rsidR="00120F8B" w:rsidRPr="00F44E08" w:rsidRDefault="00120F8B" w:rsidP="008A5785">
      <w:pPr>
        <w:rPr>
          <w:rFonts w:asciiTheme="minorHAnsi" w:hAnsiTheme="minorHAnsi" w:cstheme="minorHAnsi"/>
          <w:sz w:val="22"/>
          <w:szCs w:val="22"/>
        </w:rPr>
      </w:pPr>
      <w:r w:rsidRPr="00F44E08">
        <w:rPr>
          <w:rFonts w:asciiTheme="minorHAnsi" w:hAnsiTheme="minorHAnsi" w:cstheme="minorHAnsi"/>
          <w:sz w:val="22"/>
          <w:szCs w:val="22"/>
        </w:rPr>
        <w:t xml:space="preserve">In line with the ToRs, the </w:t>
      </w:r>
      <w:r w:rsidR="003B1082" w:rsidRPr="00F44E08">
        <w:rPr>
          <w:rFonts w:asciiTheme="minorHAnsi" w:hAnsiTheme="minorHAnsi" w:cstheme="minorHAnsi"/>
          <w:sz w:val="22"/>
          <w:szCs w:val="22"/>
        </w:rPr>
        <w:t>MPTF</w:t>
      </w:r>
      <w:r w:rsidRPr="00F44E08">
        <w:rPr>
          <w:rFonts w:asciiTheme="minorHAnsi" w:hAnsiTheme="minorHAnsi" w:cstheme="minorHAnsi"/>
          <w:sz w:val="22"/>
          <w:szCs w:val="22"/>
        </w:rPr>
        <w:t xml:space="preserve"> will support countries to scale up action on reducing the burden of the main NCDs (</w:t>
      </w:r>
      <w:r w:rsidR="00560610" w:rsidRPr="00F44E08">
        <w:rPr>
          <w:rFonts w:asciiTheme="minorHAnsi" w:hAnsiTheme="minorHAnsi" w:cstheme="minorHAnsi"/>
          <w:sz w:val="22"/>
          <w:szCs w:val="22"/>
        </w:rPr>
        <w:t>i.e.,</w:t>
      </w:r>
      <w:r w:rsidRPr="00F44E08">
        <w:rPr>
          <w:rFonts w:asciiTheme="minorHAnsi" w:hAnsiTheme="minorHAnsi" w:cstheme="minorHAnsi"/>
          <w:sz w:val="22"/>
          <w:szCs w:val="22"/>
        </w:rPr>
        <w:t xml:space="preserve"> cardiovascular disease, cancer, diabetes, and chronic respiratory diseases) and </w:t>
      </w:r>
      <w:r w:rsidR="00A858B4" w:rsidRPr="00F44E08">
        <w:rPr>
          <w:rFonts w:asciiTheme="minorHAnsi" w:hAnsiTheme="minorHAnsi" w:cstheme="minorHAnsi"/>
          <w:sz w:val="22"/>
          <w:szCs w:val="22"/>
        </w:rPr>
        <w:t xml:space="preserve">their </w:t>
      </w:r>
      <w:r w:rsidRPr="00F44E08">
        <w:rPr>
          <w:rFonts w:asciiTheme="minorHAnsi" w:hAnsiTheme="minorHAnsi" w:cstheme="minorHAnsi"/>
          <w:sz w:val="22"/>
          <w:szCs w:val="22"/>
        </w:rPr>
        <w:t>common risk factors (</w:t>
      </w:r>
      <w:r w:rsidR="00560610" w:rsidRPr="00F44E08">
        <w:rPr>
          <w:rFonts w:asciiTheme="minorHAnsi" w:hAnsiTheme="minorHAnsi" w:cstheme="minorHAnsi"/>
          <w:sz w:val="22"/>
          <w:szCs w:val="22"/>
        </w:rPr>
        <w:t>i.e.,</w:t>
      </w:r>
      <w:r w:rsidRPr="00F44E08">
        <w:rPr>
          <w:rFonts w:asciiTheme="minorHAnsi" w:hAnsiTheme="minorHAnsi" w:cstheme="minorHAnsi"/>
          <w:sz w:val="22"/>
          <w:szCs w:val="22"/>
        </w:rPr>
        <w:t xml:space="preserve"> tobacco use, harmful use of alcohol, unhealthy diet, physical </w:t>
      </w:r>
      <w:r w:rsidR="00560610" w:rsidRPr="00F44E08">
        <w:rPr>
          <w:rFonts w:asciiTheme="minorHAnsi" w:hAnsiTheme="minorHAnsi" w:cstheme="minorHAnsi"/>
          <w:sz w:val="22"/>
          <w:szCs w:val="22"/>
        </w:rPr>
        <w:t>inactivity,</w:t>
      </w:r>
      <w:r w:rsidRPr="00F44E08">
        <w:rPr>
          <w:rFonts w:asciiTheme="minorHAnsi" w:hAnsiTheme="minorHAnsi" w:cstheme="minorHAnsi"/>
          <w:sz w:val="22"/>
          <w:szCs w:val="22"/>
        </w:rPr>
        <w:t xml:space="preserve"> and air pollution), and the burden of mental health conditions.</w:t>
      </w:r>
    </w:p>
    <w:p w14:paraId="5CC39101" w14:textId="559EB55E" w:rsidR="0044339D" w:rsidRPr="00F44E08" w:rsidRDefault="0044339D" w:rsidP="008A5785">
      <w:pPr>
        <w:rPr>
          <w:rFonts w:asciiTheme="minorHAnsi" w:hAnsiTheme="minorHAnsi" w:cstheme="minorHAnsi"/>
          <w:sz w:val="22"/>
          <w:szCs w:val="22"/>
        </w:rPr>
      </w:pPr>
    </w:p>
    <w:p w14:paraId="0124AA2B" w14:textId="215ED703" w:rsidR="0093341C" w:rsidRPr="00F44E08" w:rsidRDefault="0044339D" w:rsidP="008A5785">
      <w:pPr>
        <w:rPr>
          <w:rFonts w:asciiTheme="minorHAnsi" w:hAnsiTheme="minorHAnsi" w:cstheme="minorHAnsi"/>
          <w:sz w:val="22"/>
          <w:szCs w:val="22"/>
        </w:rPr>
      </w:pPr>
      <w:r w:rsidRPr="00F44E08">
        <w:rPr>
          <w:rFonts w:asciiTheme="minorHAnsi" w:hAnsiTheme="minorHAnsi" w:cstheme="minorHAnsi"/>
          <w:sz w:val="22"/>
          <w:szCs w:val="22"/>
        </w:rPr>
        <w:t>Proposals will support cost-effective, evidence-</w:t>
      </w:r>
      <w:r w:rsidR="002B2F14" w:rsidRPr="00F44E08">
        <w:rPr>
          <w:rFonts w:asciiTheme="minorHAnsi" w:hAnsiTheme="minorHAnsi" w:cstheme="minorHAnsi"/>
          <w:sz w:val="22"/>
          <w:szCs w:val="22"/>
        </w:rPr>
        <w:t>based,</w:t>
      </w:r>
      <w:r w:rsidRPr="00F44E08">
        <w:rPr>
          <w:rFonts w:asciiTheme="minorHAnsi" w:hAnsiTheme="minorHAnsi" w:cstheme="minorHAnsi"/>
          <w:sz w:val="22"/>
          <w:szCs w:val="22"/>
        </w:rPr>
        <w:t xml:space="preserve"> and feasible interventions aligned with </w:t>
      </w:r>
      <w:r w:rsidR="000142B0" w:rsidRPr="00F44E08">
        <w:rPr>
          <w:rFonts w:asciiTheme="minorHAnsi" w:hAnsiTheme="minorHAnsi" w:cstheme="minorHAnsi"/>
          <w:sz w:val="22"/>
          <w:szCs w:val="22"/>
        </w:rPr>
        <w:t xml:space="preserve">the </w:t>
      </w:r>
      <w:r w:rsidRPr="00F44E08">
        <w:rPr>
          <w:rFonts w:asciiTheme="minorHAnsi" w:hAnsiTheme="minorHAnsi" w:cstheme="minorHAnsi"/>
          <w:sz w:val="22"/>
          <w:szCs w:val="22"/>
        </w:rPr>
        <w:t xml:space="preserve">global frameworks summarized in Annex </w:t>
      </w:r>
      <w:r w:rsidR="002B2F14" w:rsidRPr="00F44E08">
        <w:rPr>
          <w:rFonts w:asciiTheme="minorHAnsi" w:hAnsiTheme="minorHAnsi" w:cstheme="minorHAnsi"/>
          <w:sz w:val="22"/>
          <w:szCs w:val="22"/>
        </w:rPr>
        <w:t>1</w:t>
      </w:r>
      <w:r w:rsidR="000142B0" w:rsidRPr="00F44E08">
        <w:rPr>
          <w:rFonts w:asciiTheme="minorHAnsi" w:hAnsiTheme="minorHAnsi" w:cstheme="minorHAnsi"/>
          <w:sz w:val="22"/>
          <w:szCs w:val="22"/>
        </w:rPr>
        <w:t xml:space="preserve">. Initial proposals </w:t>
      </w:r>
      <w:r w:rsidR="002B2F14" w:rsidRPr="00F44E08">
        <w:rPr>
          <w:rFonts w:asciiTheme="minorHAnsi" w:hAnsiTheme="minorHAnsi" w:cstheme="minorHAnsi"/>
          <w:sz w:val="22"/>
          <w:szCs w:val="22"/>
        </w:rPr>
        <w:t>will prioritize</w:t>
      </w:r>
      <w:r w:rsidRPr="00F44E08">
        <w:rPr>
          <w:rFonts w:asciiTheme="minorHAnsi" w:hAnsiTheme="minorHAnsi" w:cstheme="minorHAnsi"/>
          <w:sz w:val="22"/>
          <w:szCs w:val="22"/>
        </w:rPr>
        <w:t xml:space="preserve"> </w:t>
      </w:r>
      <w:r w:rsidR="001F0F4C" w:rsidRPr="00F44E08">
        <w:rPr>
          <w:rFonts w:asciiTheme="minorHAnsi" w:hAnsiTheme="minorHAnsi" w:cstheme="minorHAnsi"/>
          <w:sz w:val="22"/>
          <w:szCs w:val="22"/>
        </w:rPr>
        <w:t xml:space="preserve">addressing NCDs and mental health as part of the </w:t>
      </w:r>
      <w:r w:rsidRPr="00F44E08">
        <w:rPr>
          <w:rFonts w:asciiTheme="minorHAnsi" w:hAnsiTheme="minorHAnsi" w:cstheme="minorHAnsi"/>
          <w:sz w:val="22"/>
          <w:szCs w:val="22"/>
        </w:rPr>
        <w:t xml:space="preserve">response to and recovery from the COVID-19 pandemic. </w:t>
      </w:r>
      <w:r w:rsidR="0093341C" w:rsidRPr="00F44E08">
        <w:rPr>
          <w:rFonts w:asciiTheme="minorHAnsi" w:hAnsiTheme="minorHAnsi" w:cstheme="minorHAnsi"/>
          <w:sz w:val="22"/>
          <w:szCs w:val="22"/>
        </w:rPr>
        <w:t xml:space="preserve">Areas that the </w:t>
      </w:r>
      <w:r w:rsidR="00401CEC" w:rsidRPr="00F44E08">
        <w:rPr>
          <w:rFonts w:asciiTheme="minorHAnsi" w:hAnsiTheme="minorHAnsi" w:cstheme="minorHAnsi"/>
          <w:sz w:val="22"/>
          <w:szCs w:val="22"/>
        </w:rPr>
        <w:t>MPTF</w:t>
      </w:r>
      <w:r w:rsidR="0093341C" w:rsidRPr="00F44E08">
        <w:rPr>
          <w:rFonts w:asciiTheme="minorHAnsi" w:hAnsiTheme="minorHAnsi" w:cstheme="minorHAnsi"/>
          <w:sz w:val="22"/>
          <w:szCs w:val="22"/>
        </w:rPr>
        <w:t xml:space="preserve"> will support </w:t>
      </w:r>
      <w:r w:rsidR="00986A0C" w:rsidRPr="00F44E08">
        <w:rPr>
          <w:rFonts w:asciiTheme="minorHAnsi" w:hAnsiTheme="minorHAnsi" w:cstheme="minorHAnsi"/>
          <w:sz w:val="22"/>
          <w:szCs w:val="22"/>
        </w:rPr>
        <w:t>are</w:t>
      </w:r>
      <w:r w:rsidR="00D643B3" w:rsidRPr="00F44E08">
        <w:rPr>
          <w:rFonts w:asciiTheme="minorHAnsi" w:hAnsiTheme="minorHAnsi" w:cstheme="minorHAnsi"/>
          <w:sz w:val="22"/>
          <w:szCs w:val="22"/>
        </w:rPr>
        <w:t xml:space="preserve"> described in the ToRs and shown in Box </w:t>
      </w:r>
      <w:r w:rsidR="00456D6A" w:rsidRPr="00F44E08">
        <w:rPr>
          <w:rFonts w:asciiTheme="minorHAnsi" w:hAnsiTheme="minorHAnsi" w:cstheme="minorHAnsi"/>
          <w:sz w:val="22"/>
          <w:szCs w:val="22"/>
        </w:rPr>
        <w:t>2</w:t>
      </w:r>
      <w:r w:rsidR="00D643B3" w:rsidRPr="00F44E08">
        <w:rPr>
          <w:rFonts w:asciiTheme="minorHAnsi" w:hAnsiTheme="minorHAnsi" w:cstheme="minorHAnsi"/>
          <w:sz w:val="22"/>
          <w:szCs w:val="22"/>
        </w:rPr>
        <w:t>.</w:t>
      </w:r>
    </w:p>
    <w:p w14:paraId="0D28340F" w14:textId="5A61E2FD" w:rsidR="00D643B3" w:rsidRPr="00A96C62" w:rsidRDefault="00D643B3" w:rsidP="008A5785">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1344EA" w:rsidRPr="00F44E08" w14:paraId="12701315" w14:textId="77777777" w:rsidTr="001344EA">
        <w:tc>
          <w:tcPr>
            <w:tcW w:w="9350" w:type="dxa"/>
          </w:tcPr>
          <w:p w14:paraId="0CDD40E1" w14:textId="4C0A31A7" w:rsidR="001344EA" w:rsidRPr="00F44E08" w:rsidRDefault="001344EA" w:rsidP="001344EA">
            <w:pPr>
              <w:pStyle w:val="Default"/>
              <w:rPr>
                <w:rFonts w:asciiTheme="minorHAnsi" w:hAnsiTheme="minorHAnsi" w:cstheme="minorHAnsi"/>
                <w:b/>
                <w:bCs/>
                <w:sz w:val="20"/>
                <w:szCs w:val="20"/>
              </w:rPr>
            </w:pPr>
            <w:bookmarkStart w:id="1" w:name="_Hlk95741981"/>
            <w:r w:rsidRPr="00F44E08">
              <w:rPr>
                <w:rFonts w:asciiTheme="minorHAnsi" w:hAnsiTheme="minorHAnsi" w:cstheme="minorHAnsi"/>
                <w:b/>
                <w:bCs/>
                <w:sz w:val="20"/>
                <w:szCs w:val="20"/>
              </w:rPr>
              <w:t xml:space="preserve">Box </w:t>
            </w:r>
            <w:r w:rsidR="00456D6A" w:rsidRPr="00F44E08">
              <w:rPr>
                <w:rFonts w:asciiTheme="minorHAnsi" w:hAnsiTheme="minorHAnsi" w:cstheme="minorHAnsi"/>
                <w:b/>
                <w:bCs/>
                <w:sz w:val="20"/>
                <w:szCs w:val="20"/>
              </w:rPr>
              <w:t>2</w:t>
            </w:r>
            <w:r w:rsidRPr="00F44E08">
              <w:rPr>
                <w:rFonts w:asciiTheme="minorHAnsi" w:hAnsiTheme="minorHAnsi" w:cstheme="minorHAnsi"/>
                <w:b/>
                <w:bCs/>
                <w:sz w:val="20"/>
                <w:szCs w:val="20"/>
              </w:rPr>
              <w:t xml:space="preserve">. Areas that the </w:t>
            </w:r>
            <w:r w:rsidR="003B1082" w:rsidRPr="00F44E08">
              <w:rPr>
                <w:rFonts w:asciiTheme="minorHAnsi" w:hAnsiTheme="minorHAnsi" w:cstheme="minorHAnsi"/>
                <w:b/>
                <w:bCs/>
                <w:sz w:val="20"/>
                <w:szCs w:val="20"/>
              </w:rPr>
              <w:t>MPTF</w:t>
            </w:r>
            <w:r w:rsidRPr="00F44E08">
              <w:rPr>
                <w:rFonts w:asciiTheme="minorHAnsi" w:hAnsiTheme="minorHAnsi" w:cstheme="minorHAnsi"/>
                <w:b/>
                <w:bCs/>
                <w:sz w:val="20"/>
                <w:szCs w:val="20"/>
              </w:rPr>
              <w:t xml:space="preserve"> will support</w:t>
            </w:r>
          </w:p>
          <w:p w14:paraId="1F0EA30D" w14:textId="77777777" w:rsidR="001344EA" w:rsidRPr="00F44E08" w:rsidRDefault="001344EA" w:rsidP="001344EA">
            <w:pPr>
              <w:pStyle w:val="Default"/>
              <w:rPr>
                <w:rFonts w:asciiTheme="minorHAnsi" w:hAnsiTheme="minorHAnsi" w:cstheme="minorHAnsi"/>
                <w:sz w:val="20"/>
                <w:szCs w:val="20"/>
              </w:rPr>
            </w:pPr>
          </w:p>
          <w:p w14:paraId="0F91DCC1" w14:textId="61618AC6" w:rsidR="001344EA" w:rsidRPr="00F44E08" w:rsidRDefault="001344EA" w:rsidP="001344EA">
            <w:pPr>
              <w:pStyle w:val="Default"/>
              <w:rPr>
                <w:rFonts w:asciiTheme="minorHAnsi" w:hAnsiTheme="minorHAnsi" w:cstheme="minorHAnsi"/>
                <w:sz w:val="20"/>
                <w:szCs w:val="20"/>
              </w:rPr>
            </w:pPr>
            <w:r w:rsidRPr="00F44E08">
              <w:rPr>
                <w:rFonts w:asciiTheme="minorHAnsi" w:hAnsiTheme="minorHAnsi" w:cstheme="minorHAnsi"/>
                <w:sz w:val="20"/>
                <w:szCs w:val="20"/>
              </w:rPr>
              <w:t xml:space="preserve">1. </w:t>
            </w:r>
            <w:r w:rsidRPr="00F44E08">
              <w:rPr>
                <w:rFonts w:asciiTheme="minorHAnsi" w:hAnsiTheme="minorHAnsi" w:cstheme="minorHAnsi"/>
                <w:i/>
                <w:iCs/>
                <w:sz w:val="20"/>
                <w:szCs w:val="20"/>
              </w:rPr>
              <w:t>Mobiliz</w:t>
            </w:r>
            <w:r w:rsidR="00FA33A0" w:rsidRPr="00F44E08">
              <w:rPr>
                <w:rFonts w:asciiTheme="minorHAnsi" w:hAnsiTheme="minorHAnsi" w:cstheme="minorHAnsi"/>
                <w:i/>
                <w:iCs/>
                <w:sz w:val="20"/>
                <w:szCs w:val="20"/>
              </w:rPr>
              <w:t>ation</w:t>
            </w:r>
            <w:r w:rsidRPr="00F44E08">
              <w:rPr>
                <w:rFonts w:asciiTheme="minorHAnsi" w:hAnsiTheme="minorHAnsi" w:cstheme="minorHAnsi"/>
                <w:i/>
                <w:iCs/>
                <w:sz w:val="20"/>
                <w:szCs w:val="20"/>
              </w:rPr>
              <w:t xml:space="preserve"> and effective us</w:t>
            </w:r>
            <w:r w:rsidR="00FA33A0" w:rsidRPr="00F44E08">
              <w:rPr>
                <w:rFonts w:asciiTheme="minorHAnsi" w:hAnsiTheme="minorHAnsi" w:cstheme="minorHAnsi"/>
                <w:i/>
                <w:iCs/>
                <w:sz w:val="20"/>
                <w:szCs w:val="20"/>
              </w:rPr>
              <w:t>e</w:t>
            </w:r>
            <w:r w:rsidRPr="00F44E08">
              <w:rPr>
                <w:rFonts w:asciiTheme="minorHAnsi" w:hAnsiTheme="minorHAnsi" w:cstheme="minorHAnsi"/>
                <w:i/>
                <w:iCs/>
                <w:sz w:val="20"/>
                <w:szCs w:val="20"/>
              </w:rPr>
              <w:t xml:space="preserve"> of domestic funding for a scaled up NCDs and mental health </w:t>
            </w:r>
            <w:r w:rsidR="00454A0D" w:rsidRPr="00F44E08">
              <w:rPr>
                <w:rFonts w:asciiTheme="minorHAnsi" w:hAnsiTheme="minorHAnsi" w:cstheme="minorHAnsi"/>
                <w:i/>
                <w:iCs/>
                <w:sz w:val="20"/>
                <w:szCs w:val="20"/>
              </w:rPr>
              <w:t xml:space="preserve">response </w:t>
            </w:r>
            <w:r w:rsidR="00454A0D" w:rsidRPr="00F44E08">
              <w:rPr>
                <w:rFonts w:asciiTheme="minorHAnsi" w:hAnsiTheme="minorHAnsi" w:cstheme="minorHAnsi"/>
                <w:sz w:val="20"/>
                <w:szCs w:val="20"/>
              </w:rPr>
              <w:t>–</w:t>
            </w:r>
            <w:r w:rsidRPr="00F44E08">
              <w:rPr>
                <w:rFonts w:asciiTheme="minorHAnsi" w:hAnsiTheme="minorHAnsi" w:cstheme="minorHAnsi"/>
                <w:sz w:val="20"/>
                <w:szCs w:val="20"/>
              </w:rPr>
              <w:t xml:space="preserve"> including through investment analysis, health taxes, national plan development, prioritization and costing, and government-led fund allocation in line with broader efforts to strengthen </w:t>
            </w:r>
            <w:r w:rsidR="00190B47" w:rsidRPr="00F44E08">
              <w:rPr>
                <w:rFonts w:asciiTheme="minorHAnsi" w:hAnsiTheme="minorHAnsi" w:cstheme="minorHAnsi"/>
                <w:sz w:val="20"/>
                <w:szCs w:val="20"/>
              </w:rPr>
              <w:t xml:space="preserve">governance and </w:t>
            </w:r>
            <w:r w:rsidRPr="00F44E08">
              <w:rPr>
                <w:rFonts w:asciiTheme="minorHAnsi" w:hAnsiTheme="minorHAnsi" w:cstheme="minorHAnsi"/>
                <w:sz w:val="20"/>
                <w:szCs w:val="20"/>
              </w:rPr>
              <w:t>systems</w:t>
            </w:r>
            <w:r w:rsidR="00190B47" w:rsidRPr="00F44E08">
              <w:rPr>
                <w:rFonts w:asciiTheme="minorHAnsi" w:hAnsiTheme="minorHAnsi" w:cstheme="minorHAnsi"/>
                <w:sz w:val="20"/>
                <w:szCs w:val="20"/>
              </w:rPr>
              <w:t xml:space="preserve"> for health</w:t>
            </w:r>
            <w:r w:rsidRPr="00F44E08">
              <w:rPr>
                <w:rFonts w:asciiTheme="minorHAnsi" w:hAnsiTheme="minorHAnsi" w:cstheme="minorHAnsi"/>
                <w:sz w:val="20"/>
                <w:szCs w:val="20"/>
              </w:rPr>
              <w:t xml:space="preserve">. </w:t>
            </w:r>
          </w:p>
          <w:p w14:paraId="69CE7FF9" w14:textId="77777777" w:rsidR="001344EA" w:rsidRPr="00F44E08" w:rsidRDefault="001344EA" w:rsidP="001344EA">
            <w:pPr>
              <w:pStyle w:val="Default"/>
              <w:rPr>
                <w:rFonts w:asciiTheme="minorHAnsi" w:hAnsiTheme="minorHAnsi" w:cstheme="minorHAnsi"/>
                <w:sz w:val="20"/>
                <w:szCs w:val="20"/>
              </w:rPr>
            </w:pPr>
          </w:p>
          <w:p w14:paraId="32106593" w14:textId="7615AC69" w:rsidR="001344EA" w:rsidRPr="00F44E08" w:rsidRDefault="001344EA" w:rsidP="001344EA">
            <w:pPr>
              <w:pStyle w:val="Default"/>
              <w:rPr>
                <w:rFonts w:asciiTheme="minorHAnsi" w:hAnsiTheme="minorHAnsi" w:cstheme="minorHAnsi"/>
                <w:sz w:val="20"/>
                <w:szCs w:val="20"/>
              </w:rPr>
            </w:pPr>
            <w:r w:rsidRPr="00F44E08">
              <w:rPr>
                <w:rFonts w:asciiTheme="minorHAnsi" w:hAnsiTheme="minorHAnsi" w:cstheme="minorHAnsi"/>
                <w:sz w:val="20"/>
                <w:szCs w:val="20"/>
              </w:rPr>
              <w:t xml:space="preserve">2. </w:t>
            </w:r>
            <w:r w:rsidRPr="00F44E08">
              <w:rPr>
                <w:rFonts w:asciiTheme="minorHAnsi" w:hAnsiTheme="minorHAnsi" w:cstheme="minorHAnsi"/>
                <w:i/>
                <w:iCs/>
                <w:sz w:val="20"/>
                <w:szCs w:val="20"/>
              </w:rPr>
              <w:t xml:space="preserve">Developing, implementing, monitoring and enforcing effective policy, legislative and regulatory measures, including fiscal measures, aimed at minimizing the impact of the main risk factors for NCDs and mental health conditions to enable people to live </w:t>
            </w:r>
            <w:r w:rsidR="00E96733" w:rsidRPr="00F44E08">
              <w:rPr>
                <w:rFonts w:asciiTheme="minorHAnsi" w:hAnsiTheme="minorHAnsi" w:cstheme="minorHAnsi"/>
                <w:i/>
                <w:iCs/>
                <w:sz w:val="20"/>
                <w:szCs w:val="20"/>
              </w:rPr>
              <w:t xml:space="preserve">longer, </w:t>
            </w:r>
            <w:r w:rsidRPr="00F44E08">
              <w:rPr>
                <w:rFonts w:asciiTheme="minorHAnsi" w:hAnsiTheme="minorHAnsi" w:cstheme="minorHAnsi"/>
                <w:i/>
                <w:iCs/>
                <w:sz w:val="20"/>
                <w:szCs w:val="20"/>
              </w:rPr>
              <w:t>health</w:t>
            </w:r>
            <w:r w:rsidR="00E96733" w:rsidRPr="00F44E08">
              <w:rPr>
                <w:rFonts w:asciiTheme="minorHAnsi" w:hAnsiTheme="minorHAnsi" w:cstheme="minorHAnsi"/>
                <w:i/>
                <w:iCs/>
                <w:sz w:val="20"/>
                <w:szCs w:val="20"/>
              </w:rPr>
              <w:t>ier and happier</w:t>
            </w:r>
            <w:r w:rsidRPr="00F44E08">
              <w:rPr>
                <w:rFonts w:asciiTheme="minorHAnsi" w:hAnsiTheme="minorHAnsi" w:cstheme="minorHAnsi"/>
                <w:i/>
                <w:iCs/>
                <w:sz w:val="20"/>
                <w:szCs w:val="20"/>
              </w:rPr>
              <w:t xml:space="preserve"> lives and meet their full potential </w:t>
            </w:r>
            <w:r w:rsidRPr="00F44E08">
              <w:rPr>
                <w:rFonts w:asciiTheme="minorHAnsi" w:hAnsiTheme="minorHAnsi" w:cstheme="minorHAnsi"/>
                <w:sz w:val="20"/>
                <w:szCs w:val="20"/>
              </w:rPr>
              <w:t xml:space="preserve">including through legal environment analysis and tailored support to parliamentarians, finance ministries and other key actors as well as mental health service reform/reconfiguration (from institutions to community-based care). </w:t>
            </w:r>
          </w:p>
          <w:p w14:paraId="3A158461" w14:textId="77777777" w:rsidR="001344EA" w:rsidRPr="00F44E08" w:rsidRDefault="001344EA" w:rsidP="001344EA">
            <w:pPr>
              <w:pStyle w:val="Default"/>
              <w:rPr>
                <w:rFonts w:asciiTheme="minorHAnsi" w:hAnsiTheme="minorHAnsi" w:cstheme="minorHAnsi"/>
                <w:sz w:val="20"/>
                <w:szCs w:val="20"/>
              </w:rPr>
            </w:pPr>
          </w:p>
          <w:p w14:paraId="66845E1E" w14:textId="43BA5CC5" w:rsidR="001344EA" w:rsidRPr="00F44E08" w:rsidRDefault="001344EA" w:rsidP="001344EA">
            <w:pPr>
              <w:pStyle w:val="Default"/>
              <w:rPr>
                <w:rFonts w:asciiTheme="minorHAnsi" w:hAnsiTheme="minorHAnsi" w:cstheme="minorHAnsi"/>
                <w:sz w:val="20"/>
                <w:szCs w:val="20"/>
              </w:rPr>
            </w:pPr>
            <w:r w:rsidRPr="00F44E08">
              <w:rPr>
                <w:rFonts w:asciiTheme="minorHAnsi" w:hAnsiTheme="minorHAnsi" w:cstheme="minorHAnsi"/>
                <w:sz w:val="20"/>
                <w:szCs w:val="20"/>
              </w:rPr>
              <w:t xml:space="preserve">3. </w:t>
            </w:r>
            <w:r w:rsidRPr="00F44E08">
              <w:rPr>
                <w:rFonts w:asciiTheme="minorHAnsi" w:hAnsiTheme="minorHAnsi" w:cstheme="minorHAnsi"/>
                <w:i/>
                <w:iCs/>
                <w:sz w:val="20"/>
                <w:szCs w:val="20"/>
              </w:rPr>
              <w:t>Ensur</w:t>
            </w:r>
            <w:r w:rsidR="00713D81" w:rsidRPr="00F44E08">
              <w:rPr>
                <w:rFonts w:asciiTheme="minorHAnsi" w:hAnsiTheme="minorHAnsi" w:cstheme="minorHAnsi"/>
                <w:i/>
                <w:iCs/>
                <w:sz w:val="20"/>
                <w:szCs w:val="20"/>
              </w:rPr>
              <w:t>ing</w:t>
            </w:r>
            <w:r w:rsidRPr="00F44E08">
              <w:rPr>
                <w:rFonts w:asciiTheme="minorHAnsi" w:hAnsiTheme="minorHAnsi" w:cstheme="minorHAnsi"/>
                <w:i/>
                <w:iCs/>
                <w:sz w:val="20"/>
                <w:szCs w:val="20"/>
              </w:rPr>
              <w:t xml:space="preserve"> </w:t>
            </w:r>
            <w:r w:rsidR="00E96733" w:rsidRPr="00F44E08">
              <w:rPr>
                <w:rFonts w:asciiTheme="minorHAnsi" w:hAnsiTheme="minorHAnsi" w:cstheme="minorHAnsi"/>
                <w:i/>
                <w:iCs/>
                <w:sz w:val="20"/>
                <w:szCs w:val="20"/>
              </w:rPr>
              <w:t xml:space="preserve">equitable </w:t>
            </w:r>
            <w:r w:rsidRPr="00F44E08">
              <w:rPr>
                <w:rFonts w:asciiTheme="minorHAnsi" w:hAnsiTheme="minorHAnsi" w:cstheme="minorHAnsi"/>
                <w:i/>
                <w:iCs/>
                <w:sz w:val="20"/>
                <w:szCs w:val="20"/>
              </w:rPr>
              <w:t xml:space="preserve">access to essential NCD health services, medicines, vaccines, </w:t>
            </w:r>
            <w:r w:rsidR="002B2F14" w:rsidRPr="00F44E08">
              <w:rPr>
                <w:rFonts w:asciiTheme="minorHAnsi" w:hAnsiTheme="minorHAnsi" w:cstheme="minorHAnsi"/>
                <w:i/>
                <w:iCs/>
                <w:sz w:val="20"/>
                <w:szCs w:val="20"/>
              </w:rPr>
              <w:t>diagnostics,</w:t>
            </w:r>
            <w:r w:rsidRPr="00F44E08">
              <w:rPr>
                <w:rFonts w:asciiTheme="minorHAnsi" w:hAnsiTheme="minorHAnsi" w:cstheme="minorHAnsi"/>
                <w:i/>
                <w:iCs/>
                <w:sz w:val="20"/>
                <w:szCs w:val="20"/>
              </w:rPr>
              <w:t xml:space="preserve"> and health technologies and </w:t>
            </w:r>
            <w:r w:rsidR="00A72E27" w:rsidRPr="00F44E08">
              <w:rPr>
                <w:rFonts w:asciiTheme="minorHAnsi" w:hAnsiTheme="minorHAnsi" w:cstheme="minorHAnsi"/>
                <w:i/>
                <w:iCs/>
                <w:sz w:val="20"/>
                <w:szCs w:val="20"/>
              </w:rPr>
              <w:t xml:space="preserve">equitable </w:t>
            </w:r>
            <w:r w:rsidRPr="00F44E08">
              <w:rPr>
                <w:rFonts w:asciiTheme="minorHAnsi" w:hAnsiTheme="minorHAnsi" w:cstheme="minorHAnsi"/>
                <w:i/>
                <w:iCs/>
                <w:sz w:val="20"/>
                <w:szCs w:val="20"/>
              </w:rPr>
              <w:t xml:space="preserve">access to healthcare for mental health </w:t>
            </w:r>
            <w:r w:rsidRPr="00F44E08">
              <w:rPr>
                <w:rFonts w:asciiTheme="minorHAnsi" w:hAnsiTheme="minorHAnsi" w:cstheme="minorHAnsi"/>
                <w:sz w:val="20"/>
                <w:szCs w:val="20"/>
              </w:rPr>
              <w:t>conditions as part of universal health coverage benefit packages</w:t>
            </w:r>
            <w:r w:rsidR="00E96733" w:rsidRPr="00F44E08">
              <w:rPr>
                <w:rFonts w:asciiTheme="minorHAnsi" w:hAnsiTheme="minorHAnsi" w:cstheme="minorHAnsi"/>
                <w:sz w:val="20"/>
                <w:szCs w:val="20"/>
              </w:rPr>
              <w:t>, including through digital solutions</w:t>
            </w:r>
            <w:r w:rsidRPr="00F44E08">
              <w:rPr>
                <w:rFonts w:asciiTheme="minorHAnsi" w:hAnsiTheme="minorHAnsi" w:cstheme="minorHAnsi"/>
                <w:sz w:val="20"/>
                <w:szCs w:val="20"/>
              </w:rPr>
              <w:t xml:space="preserve">. </w:t>
            </w:r>
          </w:p>
          <w:p w14:paraId="7F1B9FC7" w14:textId="77777777" w:rsidR="001344EA" w:rsidRPr="00F44E08" w:rsidRDefault="001344EA" w:rsidP="001344EA">
            <w:pPr>
              <w:pStyle w:val="Default"/>
              <w:rPr>
                <w:rFonts w:asciiTheme="minorHAnsi" w:hAnsiTheme="minorHAnsi" w:cstheme="minorHAnsi"/>
                <w:sz w:val="20"/>
                <w:szCs w:val="20"/>
              </w:rPr>
            </w:pPr>
          </w:p>
          <w:p w14:paraId="61CD914C" w14:textId="2C96B269" w:rsidR="001344EA" w:rsidRPr="00F44E08" w:rsidRDefault="001344EA" w:rsidP="001344EA">
            <w:pPr>
              <w:pStyle w:val="Default"/>
              <w:rPr>
                <w:rFonts w:asciiTheme="minorHAnsi" w:hAnsiTheme="minorHAnsi" w:cstheme="minorHAnsi"/>
                <w:sz w:val="20"/>
                <w:szCs w:val="20"/>
              </w:rPr>
            </w:pPr>
            <w:r w:rsidRPr="00F44E08">
              <w:rPr>
                <w:rFonts w:asciiTheme="minorHAnsi" w:hAnsiTheme="minorHAnsi" w:cstheme="minorHAnsi"/>
                <w:sz w:val="20"/>
                <w:szCs w:val="20"/>
              </w:rPr>
              <w:t xml:space="preserve">4. </w:t>
            </w:r>
            <w:r w:rsidRPr="00F44E08">
              <w:rPr>
                <w:rFonts w:asciiTheme="minorHAnsi" w:hAnsiTheme="minorHAnsi" w:cstheme="minorHAnsi"/>
                <w:i/>
                <w:iCs/>
                <w:sz w:val="20"/>
                <w:szCs w:val="20"/>
              </w:rPr>
              <w:t xml:space="preserve">Promoting policy coherence and mutual accountability across government sectors </w:t>
            </w:r>
            <w:r w:rsidR="00713D81" w:rsidRPr="00F44E08">
              <w:rPr>
                <w:rFonts w:asciiTheme="minorHAnsi" w:hAnsiTheme="minorHAnsi" w:cstheme="minorHAnsi"/>
                <w:i/>
                <w:iCs/>
                <w:sz w:val="20"/>
                <w:szCs w:val="20"/>
              </w:rPr>
              <w:t xml:space="preserve">and </w:t>
            </w:r>
            <w:r w:rsidRPr="00F44E08">
              <w:rPr>
                <w:rFonts w:asciiTheme="minorHAnsi" w:hAnsiTheme="minorHAnsi" w:cstheme="minorHAnsi"/>
                <w:i/>
                <w:iCs/>
                <w:sz w:val="20"/>
                <w:szCs w:val="20"/>
              </w:rPr>
              <w:t>spheres of policy making that have a bearing on NCDs;</w:t>
            </w:r>
            <w:r w:rsidRPr="00F44E08">
              <w:rPr>
                <w:rFonts w:asciiTheme="minorHAnsi" w:hAnsiTheme="minorHAnsi" w:cstheme="minorHAnsi"/>
                <w:sz w:val="20"/>
                <w:szCs w:val="20"/>
              </w:rPr>
              <w:t xml:space="preserve"> – including through pro-health partnerships with the private sector, </w:t>
            </w:r>
            <w:r w:rsidR="002B2F14" w:rsidRPr="00F44E08">
              <w:rPr>
                <w:rFonts w:asciiTheme="minorHAnsi" w:hAnsiTheme="minorHAnsi" w:cstheme="minorHAnsi"/>
                <w:sz w:val="20"/>
                <w:szCs w:val="20"/>
              </w:rPr>
              <w:t>community,</w:t>
            </w:r>
            <w:r w:rsidRPr="00F44E08">
              <w:rPr>
                <w:rFonts w:asciiTheme="minorHAnsi" w:hAnsiTheme="minorHAnsi" w:cstheme="minorHAnsi"/>
                <w:sz w:val="20"/>
                <w:szCs w:val="20"/>
              </w:rPr>
              <w:t xml:space="preserve"> and other stakeholders, combined with improved management of conflicts of interest and protection against industry interference in relation to NCDs and mental health. Support will also be available to strengthen governance and coordination mechanisms, as well as monitoring and evaluation. </w:t>
            </w:r>
          </w:p>
          <w:p w14:paraId="264C0221" w14:textId="77777777" w:rsidR="001344EA" w:rsidRPr="00F44E08" w:rsidRDefault="001344EA" w:rsidP="001344EA">
            <w:pPr>
              <w:pStyle w:val="Default"/>
              <w:rPr>
                <w:rFonts w:asciiTheme="minorHAnsi" w:hAnsiTheme="minorHAnsi" w:cstheme="minorHAnsi"/>
                <w:sz w:val="20"/>
                <w:szCs w:val="20"/>
              </w:rPr>
            </w:pPr>
          </w:p>
          <w:p w14:paraId="4CFA6695" w14:textId="482CA805" w:rsidR="001344EA" w:rsidRPr="00F44E08" w:rsidRDefault="001344EA" w:rsidP="001344EA">
            <w:pPr>
              <w:pStyle w:val="Default"/>
              <w:rPr>
                <w:rFonts w:asciiTheme="minorHAnsi" w:hAnsiTheme="minorHAnsi" w:cstheme="minorHAnsi"/>
                <w:sz w:val="20"/>
                <w:szCs w:val="20"/>
              </w:rPr>
            </w:pPr>
            <w:r w:rsidRPr="00F44E08">
              <w:rPr>
                <w:rFonts w:asciiTheme="minorHAnsi" w:hAnsiTheme="minorHAnsi" w:cstheme="minorHAnsi"/>
                <w:sz w:val="20"/>
                <w:szCs w:val="20"/>
              </w:rPr>
              <w:t xml:space="preserve">5. </w:t>
            </w:r>
            <w:r w:rsidRPr="00F44E08">
              <w:rPr>
                <w:rFonts w:asciiTheme="minorHAnsi" w:hAnsiTheme="minorHAnsi" w:cstheme="minorHAnsi"/>
                <w:i/>
                <w:iCs/>
                <w:sz w:val="20"/>
                <w:szCs w:val="20"/>
              </w:rPr>
              <w:t xml:space="preserve">Engaging and building capacity </w:t>
            </w:r>
            <w:r w:rsidR="003762FE" w:rsidRPr="00F44E08">
              <w:rPr>
                <w:rFonts w:asciiTheme="minorHAnsi" w:hAnsiTheme="minorHAnsi" w:cstheme="minorHAnsi"/>
                <w:i/>
                <w:iCs/>
                <w:sz w:val="20"/>
                <w:szCs w:val="20"/>
              </w:rPr>
              <w:t xml:space="preserve">and ownership </w:t>
            </w:r>
            <w:r w:rsidRPr="00F44E08">
              <w:rPr>
                <w:rFonts w:asciiTheme="minorHAnsi" w:hAnsiTheme="minorHAnsi" w:cstheme="minorHAnsi"/>
                <w:i/>
                <w:iCs/>
                <w:sz w:val="20"/>
                <w:szCs w:val="20"/>
              </w:rPr>
              <w:t>across all relevant stakeholders, including civil society</w:t>
            </w:r>
            <w:r w:rsidR="003762FE" w:rsidRPr="00F44E08">
              <w:rPr>
                <w:rFonts w:asciiTheme="minorHAnsi" w:hAnsiTheme="minorHAnsi" w:cstheme="minorHAnsi"/>
                <w:i/>
                <w:iCs/>
                <w:sz w:val="20"/>
                <w:szCs w:val="20"/>
              </w:rPr>
              <w:t>, communities</w:t>
            </w:r>
            <w:r w:rsidRPr="00F44E08">
              <w:rPr>
                <w:rFonts w:asciiTheme="minorHAnsi" w:hAnsiTheme="minorHAnsi" w:cstheme="minorHAnsi"/>
                <w:i/>
                <w:iCs/>
                <w:sz w:val="20"/>
                <w:szCs w:val="20"/>
              </w:rPr>
              <w:t xml:space="preserve"> and the private sector, as appropriate, through the establishment of participatory and transparent multi-stakeholder platforms and partnerships, to mobilize population-wide responses to NCDs and mental health conditions </w:t>
            </w:r>
            <w:r w:rsidRPr="00F44E08">
              <w:rPr>
                <w:rFonts w:asciiTheme="minorHAnsi" w:hAnsiTheme="minorHAnsi" w:cstheme="minorHAnsi"/>
                <w:sz w:val="20"/>
                <w:szCs w:val="20"/>
              </w:rPr>
              <w:t xml:space="preserve">– including through innovative risk communication and use of emerging communication </w:t>
            </w:r>
            <w:r w:rsidRPr="00F44E08">
              <w:rPr>
                <w:rFonts w:asciiTheme="minorHAnsi" w:hAnsiTheme="minorHAnsi" w:cstheme="minorHAnsi"/>
                <w:sz w:val="20"/>
                <w:szCs w:val="20"/>
              </w:rPr>
              <w:lastRenderedPageBreak/>
              <w:t>technologies, as well as stronger social contracting for government–civil society partnerships. Early</w:t>
            </w:r>
            <w:r w:rsidR="00B036C7" w:rsidRPr="00F44E08">
              <w:rPr>
                <w:rFonts w:asciiTheme="minorHAnsi" w:hAnsiTheme="minorHAnsi" w:cstheme="minorHAnsi"/>
                <w:sz w:val="20"/>
                <w:szCs w:val="20"/>
              </w:rPr>
              <w:t>-</w:t>
            </w:r>
            <w:r w:rsidRPr="00F44E08">
              <w:rPr>
                <w:rFonts w:asciiTheme="minorHAnsi" w:hAnsiTheme="minorHAnsi" w:cstheme="minorHAnsi"/>
                <w:sz w:val="20"/>
                <w:szCs w:val="20"/>
              </w:rPr>
              <w:t xml:space="preserve">life prevention </w:t>
            </w:r>
            <w:r w:rsidR="00B036C7" w:rsidRPr="00F44E08">
              <w:rPr>
                <w:rFonts w:asciiTheme="minorHAnsi" w:hAnsiTheme="minorHAnsi" w:cstheme="minorHAnsi"/>
                <w:sz w:val="20"/>
                <w:szCs w:val="20"/>
              </w:rPr>
              <w:t>of NCDs</w:t>
            </w:r>
            <w:r w:rsidR="00C24B9D" w:rsidRPr="00F44E08">
              <w:rPr>
                <w:rFonts w:asciiTheme="minorHAnsi" w:hAnsiTheme="minorHAnsi" w:cstheme="minorHAnsi"/>
                <w:sz w:val="20"/>
                <w:szCs w:val="20"/>
              </w:rPr>
              <w:t xml:space="preserve"> and mental ill health</w:t>
            </w:r>
            <w:r w:rsidR="00B036C7" w:rsidRPr="00F44E08">
              <w:rPr>
                <w:rFonts w:asciiTheme="minorHAnsi" w:hAnsiTheme="minorHAnsi" w:cstheme="minorHAnsi"/>
                <w:sz w:val="20"/>
                <w:szCs w:val="20"/>
              </w:rPr>
              <w:t xml:space="preserve"> </w:t>
            </w:r>
            <w:r w:rsidRPr="00F44E08">
              <w:rPr>
                <w:rFonts w:asciiTheme="minorHAnsi" w:hAnsiTheme="minorHAnsi" w:cstheme="minorHAnsi"/>
                <w:sz w:val="20"/>
                <w:szCs w:val="20"/>
              </w:rPr>
              <w:t xml:space="preserve">will be a critical element of this. </w:t>
            </w:r>
          </w:p>
          <w:p w14:paraId="3D3E3D9E" w14:textId="77777777" w:rsidR="001344EA" w:rsidRPr="00F44E08" w:rsidRDefault="001344EA" w:rsidP="001344EA">
            <w:pPr>
              <w:pStyle w:val="Default"/>
              <w:rPr>
                <w:rFonts w:asciiTheme="minorHAnsi" w:hAnsiTheme="minorHAnsi" w:cstheme="minorHAnsi"/>
                <w:sz w:val="20"/>
                <w:szCs w:val="20"/>
              </w:rPr>
            </w:pPr>
          </w:p>
          <w:p w14:paraId="17CEA7EC" w14:textId="6E9B4807" w:rsidR="001344EA" w:rsidRPr="00F44E08" w:rsidRDefault="001344EA" w:rsidP="001344EA">
            <w:pPr>
              <w:pStyle w:val="Default"/>
              <w:rPr>
                <w:rFonts w:asciiTheme="minorHAnsi" w:hAnsiTheme="minorHAnsi" w:cstheme="minorHAnsi"/>
                <w:sz w:val="20"/>
                <w:szCs w:val="20"/>
              </w:rPr>
            </w:pPr>
            <w:r w:rsidRPr="00F44E08">
              <w:rPr>
                <w:rFonts w:asciiTheme="minorHAnsi" w:hAnsiTheme="minorHAnsi" w:cstheme="minorHAnsi"/>
                <w:sz w:val="20"/>
                <w:szCs w:val="20"/>
              </w:rPr>
              <w:t xml:space="preserve">6. </w:t>
            </w:r>
            <w:r w:rsidRPr="00F44E08">
              <w:rPr>
                <w:rFonts w:asciiTheme="minorHAnsi" w:hAnsiTheme="minorHAnsi" w:cstheme="minorHAnsi"/>
                <w:i/>
                <w:iCs/>
                <w:sz w:val="20"/>
                <w:szCs w:val="20"/>
              </w:rPr>
              <w:t xml:space="preserve">Strengthening the collection and use of data for NCDs and mental health – </w:t>
            </w:r>
            <w:r w:rsidRPr="00F44E08">
              <w:rPr>
                <w:rFonts w:asciiTheme="minorHAnsi" w:hAnsiTheme="minorHAnsi" w:cstheme="minorHAnsi"/>
                <w:sz w:val="20"/>
                <w:szCs w:val="20"/>
              </w:rPr>
              <w:t>including STEPS survey</w:t>
            </w:r>
            <w:r w:rsidR="00F53A89" w:rsidRPr="00F44E08">
              <w:rPr>
                <w:rFonts w:asciiTheme="minorHAnsi" w:hAnsiTheme="minorHAnsi" w:cstheme="minorHAnsi"/>
                <w:sz w:val="20"/>
                <w:szCs w:val="20"/>
              </w:rPr>
              <w:t>s</w:t>
            </w:r>
            <w:r w:rsidR="00C24B9D" w:rsidRPr="00F44E08">
              <w:rPr>
                <w:rStyle w:val="FootnoteReference"/>
                <w:rFonts w:asciiTheme="minorHAnsi" w:hAnsiTheme="minorHAnsi" w:cstheme="minorHAnsi"/>
                <w:sz w:val="20"/>
                <w:szCs w:val="20"/>
              </w:rPr>
              <w:footnoteReference w:id="3"/>
            </w:r>
            <w:r w:rsidRPr="00F44E08">
              <w:rPr>
                <w:rFonts w:asciiTheme="minorHAnsi" w:hAnsiTheme="minorHAnsi" w:cstheme="minorHAnsi"/>
                <w:sz w:val="20"/>
                <w:szCs w:val="20"/>
              </w:rPr>
              <w:t xml:space="preserve"> and other relevant studies to understand who is most at risk</w:t>
            </w:r>
            <w:r w:rsidR="00B036C7" w:rsidRPr="00F44E08">
              <w:rPr>
                <w:rFonts w:asciiTheme="minorHAnsi" w:hAnsiTheme="minorHAnsi" w:cstheme="minorHAnsi"/>
                <w:sz w:val="20"/>
                <w:szCs w:val="20"/>
              </w:rPr>
              <w:t xml:space="preserve"> and </w:t>
            </w:r>
            <w:r w:rsidRPr="00F44E08">
              <w:rPr>
                <w:rFonts w:asciiTheme="minorHAnsi" w:hAnsiTheme="minorHAnsi" w:cstheme="minorHAnsi"/>
                <w:sz w:val="20"/>
                <w:szCs w:val="20"/>
              </w:rPr>
              <w:t xml:space="preserve">how to protect them </w:t>
            </w:r>
            <w:r w:rsidR="00B036C7" w:rsidRPr="00F44E08">
              <w:rPr>
                <w:rFonts w:asciiTheme="minorHAnsi" w:hAnsiTheme="minorHAnsi" w:cstheme="minorHAnsi"/>
                <w:sz w:val="20"/>
                <w:szCs w:val="20"/>
              </w:rPr>
              <w:t>through</w:t>
            </w:r>
            <w:r w:rsidR="00745183" w:rsidRPr="00F44E08">
              <w:rPr>
                <w:rFonts w:asciiTheme="minorHAnsi" w:hAnsiTheme="minorHAnsi" w:cstheme="minorHAnsi"/>
                <w:sz w:val="20"/>
                <w:szCs w:val="20"/>
              </w:rPr>
              <w:t xml:space="preserve"> improved policies </w:t>
            </w:r>
            <w:r w:rsidRPr="00F44E08">
              <w:rPr>
                <w:rFonts w:asciiTheme="minorHAnsi" w:hAnsiTheme="minorHAnsi" w:cstheme="minorHAnsi"/>
                <w:sz w:val="20"/>
                <w:szCs w:val="20"/>
              </w:rPr>
              <w:t xml:space="preserve">and </w:t>
            </w:r>
            <w:r w:rsidR="00745183" w:rsidRPr="00F44E08">
              <w:rPr>
                <w:rFonts w:asciiTheme="minorHAnsi" w:hAnsiTheme="minorHAnsi" w:cstheme="minorHAnsi"/>
                <w:sz w:val="20"/>
                <w:szCs w:val="20"/>
              </w:rPr>
              <w:t>programmes as well as equitable</w:t>
            </w:r>
            <w:r w:rsidRPr="00F44E08">
              <w:rPr>
                <w:rFonts w:asciiTheme="minorHAnsi" w:hAnsiTheme="minorHAnsi" w:cstheme="minorHAnsi"/>
                <w:sz w:val="20"/>
                <w:szCs w:val="20"/>
              </w:rPr>
              <w:t xml:space="preserve"> access to health care delivery</w:t>
            </w:r>
            <w:r w:rsidR="00745183" w:rsidRPr="00F44E08">
              <w:rPr>
                <w:rFonts w:asciiTheme="minorHAnsi" w:hAnsiTheme="minorHAnsi" w:cstheme="minorHAnsi"/>
                <w:sz w:val="20"/>
                <w:szCs w:val="20"/>
              </w:rPr>
              <w:t xml:space="preserve"> and related services</w:t>
            </w:r>
            <w:r w:rsidRPr="00F44E08">
              <w:rPr>
                <w:rFonts w:asciiTheme="minorHAnsi" w:hAnsiTheme="minorHAnsi" w:cstheme="minorHAnsi"/>
                <w:sz w:val="20"/>
                <w:szCs w:val="20"/>
              </w:rPr>
              <w:t xml:space="preserve">. Data and operational research are also required to </w:t>
            </w:r>
            <w:r w:rsidR="00B70738" w:rsidRPr="00F44E08">
              <w:rPr>
                <w:rFonts w:asciiTheme="minorHAnsi" w:hAnsiTheme="minorHAnsi" w:cstheme="minorHAnsi"/>
                <w:sz w:val="20"/>
                <w:szCs w:val="20"/>
              </w:rPr>
              <w:t xml:space="preserve">inform and </w:t>
            </w:r>
            <w:r w:rsidRPr="00F44E08">
              <w:rPr>
                <w:rFonts w:asciiTheme="minorHAnsi" w:hAnsiTheme="minorHAnsi" w:cstheme="minorHAnsi"/>
                <w:sz w:val="20"/>
                <w:szCs w:val="20"/>
              </w:rPr>
              <w:t xml:space="preserve">stimulate action to reduce inequalities around NCDs and mental health. </w:t>
            </w:r>
          </w:p>
          <w:p w14:paraId="6E0CD42F" w14:textId="77777777" w:rsidR="001344EA" w:rsidRPr="00F44E08" w:rsidRDefault="001344EA" w:rsidP="001344EA">
            <w:pPr>
              <w:rPr>
                <w:rFonts w:asciiTheme="minorHAnsi" w:hAnsiTheme="minorHAnsi" w:cstheme="minorHAnsi"/>
                <w:sz w:val="20"/>
                <w:szCs w:val="20"/>
              </w:rPr>
            </w:pPr>
          </w:p>
          <w:p w14:paraId="7D350BE7" w14:textId="77777777" w:rsidR="001344EA" w:rsidRPr="00F44E08" w:rsidRDefault="001344EA" w:rsidP="001344EA">
            <w:pPr>
              <w:rPr>
                <w:rFonts w:asciiTheme="minorHAnsi" w:hAnsiTheme="minorHAnsi" w:cstheme="minorHAnsi"/>
                <w:sz w:val="20"/>
                <w:szCs w:val="20"/>
              </w:rPr>
            </w:pPr>
            <w:r w:rsidRPr="00F44E08">
              <w:rPr>
                <w:rFonts w:asciiTheme="minorHAnsi" w:hAnsiTheme="minorHAnsi" w:cstheme="minorHAnsi"/>
                <w:sz w:val="20"/>
                <w:szCs w:val="20"/>
              </w:rPr>
              <w:t>Support can also be for innovation and/or implementation research across any of the above areas.</w:t>
            </w:r>
          </w:p>
          <w:p w14:paraId="77168E6E" w14:textId="77777777" w:rsidR="001344EA" w:rsidRPr="00F44E08" w:rsidRDefault="001344EA" w:rsidP="001344EA">
            <w:pPr>
              <w:rPr>
                <w:rFonts w:asciiTheme="minorHAnsi" w:hAnsiTheme="minorHAnsi" w:cstheme="minorHAnsi"/>
                <w:sz w:val="20"/>
                <w:szCs w:val="20"/>
              </w:rPr>
            </w:pPr>
          </w:p>
          <w:p w14:paraId="36666CFE" w14:textId="07E14376" w:rsidR="001344EA" w:rsidRPr="00F44E08" w:rsidRDefault="001344EA" w:rsidP="00BE2017">
            <w:pPr>
              <w:jc w:val="right"/>
              <w:rPr>
                <w:rFonts w:asciiTheme="minorHAnsi" w:hAnsiTheme="minorHAnsi" w:cstheme="minorHAnsi"/>
                <w:b/>
                <w:bCs/>
                <w:sz w:val="20"/>
                <w:szCs w:val="20"/>
              </w:rPr>
            </w:pPr>
            <w:r w:rsidRPr="00F44E08">
              <w:rPr>
                <w:rFonts w:asciiTheme="minorHAnsi" w:hAnsiTheme="minorHAnsi" w:cstheme="minorHAnsi"/>
                <w:i/>
                <w:iCs/>
                <w:sz w:val="20"/>
                <w:szCs w:val="20"/>
              </w:rPr>
              <w:t>Page 19-20 MPTF ToRs</w:t>
            </w:r>
          </w:p>
        </w:tc>
      </w:tr>
      <w:bookmarkEnd w:id="1"/>
    </w:tbl>
    <w:p w14:paraId="43F7E005" w14:textId="77777777" w:rsidR="00EC3E8F" w:rsidRPr="00A96C62" w:rsidRDefault="00EC3E8F" w:rsidP="00D30C89">
      <w:pPr>
        <w:pStyle w:val="ListParagraph"/>
        <w:ind w:left="216"/>
        <w:rPr>
          <w:rFonts w:asciiTheme="minorHAnsi" w:hAnsiTheme="minorHAnsi" w:cstheme="minorHAnsi"/>
          <w:lang w:val="en-GB"/>
        </w:rPr>
      </w:pPr>
    </w:p>
    <w:p w14:paraId="03BB84A7" w14:textId="2410C4FD" w:rsidR="00CC468B" w:rsidRPr="00F44E08" w:rsidRDefault="00F8685E" w:rsidP="0044339D">
      <w:pPr>
        <w:rPr>
          <w:rFonts w:asciiTheme="minorHAnsi" w:hAnsiTheme="minorHAnsi" w:cstheme="minorHAnsi"/>
          <w:bCs/>
          <w:sz w:val="22"/>
          <w:szCs w:val="22"/>
        </w:rPr>
      </w:pPr>
      <w:r w:rsidRPr="00F44E08">
        <w:rPr>
          <w:rFonts w:asciiTheme="minorHAnsi" w:hAnsiTheme="minorHAnsi" w:cstheme="minorHAnsi"/>
          <w:sz w:val="22"/>
          <w:szCs w:val="22"/>
          <w:lang w:val="en-GB"/>
        </w:rPr>
        <w:t>E</w:t>
      </w:r>
      <w:r w:rsidR="00175FD6" w:rsidRPr="00F44E08">
        <w:rPr>
          <w:rFonts w:asciiTheme="minorHAnsi" w:hAnsiTheme="minorHAnsi" w:cstheme="minorHAnsi"/>
          <w:sz w:val="22"/>
          <w:szCs w:val="22"/>
          <w:lang w:val="en-GB"/>
        </w:rPr>
        <w:t>xamples</w:t>
      </w:r>
      <w:r w:rsidR="00175FD6" w:rsidRPr="00F44E08">
        <w:rPr>
          <w:rFonts w:asciiTheme="minorHAnsi" w:hAnsiTheme="minorHAnsi" w:cstheme="minorHAnsi"/>
          <w:sz w:val="22"/>
          <w:szCs w:val="22"/>
        </w:rPr>
        <w:t xml:space="preserve"> </w:t>
      </w:r>
      <w:r w:rsidRPr="00F44E08">
        <w:rPr>
          <w:rFonts w:asciiTheme="minorHAnsi" w:hAnsiTheme="minorHAnsi" w:cstheme="minorHAnsi"/>
          <w:sz w:val="22"/>
          <w:szCs w:val="22"/>
        </w:rPr>
        <w:t>of activities that would be eligible for funding through the MPTF</w:t>
      </w:r>
      <w:r w:rsidR="00BE2017" w:rsidRPr="00F44E08">
        <w:rPr>
          <w:rFonts w:asciiTheme="minorHAnsi" w:hAnsiTheme="minorHAnsi" w:cstheme="minorHAnsi"/>
          <w:sz w:val="22"/>
          <w:szCs w:val="22"/>
        </w:rPr>
        <w:t xml:space="preserve"> </w:t>
      </w:r>
      <w:r w:rsidR="006C111E" w:rsidRPr="00F44E08">
        <w:rPr>
          <w:rFonts w:asciiTheme="minorHAnsi" w:hAnsiTheme="minorHAnsi" w:cstheme="minorHAnsi"/>
          <w:sz w:val="22"/>
          <w:szCs w:val="22"/>
        </w:rPr>
        <w:t xml:space="preserve">are described in </w:t>
      </w:r>
      <w:r w:rsidR="006C111E" w:rsidRPr="00F44E08">
        <w:rPr>
          <w:rFonts w:asciiTheme="minorHAnsi" w:hAnsiTheme="minorHAnsi" w:cstheme="minorHAnsi"/>
          <w:bCs/>
          <w:sz w:val="22"/>
          <w:szCs w:val="22"/>
        </w:rPr>
        <w:t>B</w:t>
      </w:r>
      <w:r w:rsidR="00CC0471" w:rsidRPr="00F44E08">
        <w:rPr>
          <w:rFonts w:asciiTheme="minorHAnsi" w:hAnsiTheme="minorHAnsi" w:cstheme="minorHAnsi"/>
          <w:bCs/>
          <w:sz w:val="22"/>
          <w:szCs w:val="22"/>
        </w:rPr>
        <w:t xml:space="preserve">ox </w:t>
      </w:r>
      <w:r w:rsidR="00255FF0" w:rsidRPr="00F44E08">
        <w:rPr>
          <w:rFonts w:asciiTheme="minorHAnsi" w:hAnsiTheme="minorHAnsi" w:cstheme="minorHAnsi"/>
          <w:bCs/>
          <w:sz w:val="22"/>
          <w:szCs w:val="22"/>
        </w:rPr>
        <w:t>3</w:t>
      </w:r>
      <w:r w:rsidR="002D7817" w:rsidRPr="00F44E08">
        <w:rPr>
          <w:rFonts w:asciiTheme="minorHAnsi" w:hAnsiTheme="minorHAnsi" w:cstheme="minorHAnsi"/>
          <w:bCs/>
          <w:sz w:val="22"/>
          <w:szCs w:val="22"/>
        </w:rPr>
        <w:t>.</w:t>
      </w:r>
    </w:p>
    <w:p w14:paraId="5BD9728D" w14:textId="400C60B7" w:rsidR="00BE2017" w:rsidRPr="00A96C62" w:rsidRDefault="00BE2017" w:rsidP="00CA7349">
      <w:pPr>
        <w:rPr>
          <w:rFonts w:asciiTheme="minorHAnsi" w:hAnsiTheme="minorHAnsi" w:cstheme="minorHAnsi"/>
          <w:bCs/>
        </w:rPr>
      </w:pPr>
    </w:p>
    <w:tbl>
      <w:tblPr>
        <w:tblStyle w:val="TableGrid"/>
        <w:tblW w:w="0" w:type="auto"/>
        <w:tblLook w:val="04A0" w:firstRow="1" w:lastRow="0" w:firstColumn="1" w:lastColumn="0" w:noHBand="0" w:noVBand="1"/>
      </w:tblPr>
      <w:tblGrid>
        <w:gridCol w:w="9350"/>
      </w:tblGrid>
      <w:tr w:rsidR="00BE2017" w:rsidRPr="002A0F73" w14:paraId="72E1DA4C" w14:textId="77777777" w:rsidTr="00BE2017">
        <w:tc>
          <w:tcPr>
            <w:tcW w:w="9350" w:type="dxa"/>
          </w:tcPr>
          <w:p w14:paraId="5D808D1E" w14:textId="23677CAC" w:rsidR="00BE2017" w:rsidRPr="002A0F73" w:rsidRDefault="00BE2017" w:rsidP="00BE2017">
            <w:pPr>
              <w:rPr>
                <w:rFonts w:asciiTheme="minorHAnsi" w:hAnsiTheme="minorHAnsi" w:cstheme="minorHAnsi"/>
                <w:b/>
                <w:bCs/>
                <w:sz w:val="21"/>
                <w:szCs w:val="21"/>
                <w:lang w:val="en-GB"/>
              </w:rPr>
            </w:pPr>
            <w:r w:rsidRPr="002A0F73">
              <w:rPr>
                <w:rFonts w:asciiTheme="minorHAnsi" w:hAnsiTheme="minorHAnsi" w:cstheme="minorHAnsi"/>
                <w:b/>
                <w:bCs/>
                <w:sz w:val="21"/>
                <w:szCs w:val="21"/>
                <w:lang w:val="en-GB"/>
              </w:rPr>
              <w:t xml:space="preserve">Box </w:t>
            </w:r>
            <w:r w:rsidR="00255FF0" w:rsidRPr="002A0F73">
              <w:rPr>
                <w:rFonts w:asciiTheme="minorHAnsi" w:hAnsiTheme="minorHAnsi" w:cstheme="minorHAnsi"/>
                <w:b/>
                <w:bCs/>
                <w:sz w:val="21"/>
                <w:szCs w:val="21"/>
                <w:lang w:val="en-GB"/>
              </w:rPr>
              <w:t>3</w:t>
            </w:r>
            <w:r w:rsidRPr="002A0F73">
              <w:rPr>
                <w:rFonts w:asciiTheme="minorHAnsi" w:hAnsiTheme="minorHAnsi" w:cstheme="minorHAnsi"/>
                <w:b/>
                <w:bCs/>
                <w:sz w:val="21"/>
                <w:szCs w:val="21"/>
                <w:lang w:val="en-GB"/>
              </w:rPr>
              <w:t xml:space="preserve">. Examples where catalytic support can </w:t>
            </w:r>
            <w:r w:rsidR="00E14297" w:rsidRPr="002A0F73">
              <w:rPr>
                <w:rFonts w:asciiTheme="minorHAnsi" w:hAnsiTheme="minorHAnsi" w:cstheme="minorHAnsi"/>
                <w:b/>
                <w:bCs/>
                <w:sz w:val="21"/>
                <w:szCs w:val="21"/>
                <w:lang w:val="en-GB"/>
              </w:rPr>
              <w:t>scale</w:t>
            </w:r>
            <w:r w:rsidR="009E4A3B" w:rsidRPr="002A0F73">
              <w:rPr>
                <w:rFonts w:asciiTheme="minorHAnsi" w:hAnsiTheme="minorHAnsi" w:cstheme="minorHAnsi"/>
                <w:b/>
                <w:bCs/>
                <w:sz w:val="21"/>
                <w:szCs w:val="21"/>
                <w:lang w:val="en-GB"/>
              </w:rPr>
              <w:t xml:space="preserve"> impact</w:t>
            </w:r>
            <w:r w:rsidRPr="002A0F73">
              <w:rPr>
                <w:rFonts w:asciiTheme="minorHAnsi" w:hAnsiTheme="minorHAnsi" w:cstheme="minorHAnsi"/>
                <w:b/>
                <w:bCs/>
                <w:sz w:val="21"/>
                <w:szCs w:val="21"/>
                <w:lang w:val="en-GB"/>
              </w:rPr>
              <w:t xml:space="preserve">: </w:t>
            </w:r>
          </w:p>
          <w:p w14:paraId="5D3F5B08" w14:textId="77777777" w:rsidR="00D30C89" w:rsidRPr="002A0F73" w:rsidRDefault="00D30C89" w:rsidP="00BE2017">
            <w:pPr>
              <w:rPr>
                <w:rFonts w:asciiTheme="minorHAnsi" w:hAnsiTheme="minorHAnsi" w:cstheme="minorHAnsi"/>
                <w:b/>
                <w:bCs/>
                <w:sz w:val="21"/>
                <w:szCs w:val="21"/>
                <w:lang w:val="en-GB"/>
              </w:rPr>
            </w:pPr>
          </w:p>
          <w:p w14:paraId="27B2AD50" w14:textId="35F5CB73" w:rsidR="00BE2017" w:rsidRPr="002A0F73" w:rsidRDefault="00BE2017" w:rsidP="00990F66">
            <w:pPr>
              <w:pStyle w:val="ListParagraph"/>
              <w:numPr>
                <w:ilvl w:val="0"/>
                <w:numId w:val="7"/>
              </w:numPr>
              <w:rPr>
                <w:rFonts w:asciiTheme="minorHAnsi" w:hAnsiTheme="minorHAnsi" w:cstheme="minorHAnsi"/>
                <w:sz w:val="21"/>
                <w:szCs w:val="21"/>
                <w:lang w:val="en-GB"/>
              </w:rPr>
            </w:pPr>
            <w:r w:rsidRPr="002A0F73">
              <w:rPr>
                <w:rFonts w:asciiTheme="minorHAnsi" w:hAnsiTheme="minorHAnsi" w:cstheme="minorHAnsi"/>
                <w:sz w:val="21"/>
                <w:szCs w:val="21"/>
                <w:lang w:val="en-GB"/>
              </w:rPr>
              <w:t>Development of policies</w:t>
            </w:r>
            <w:r w:rsidR="00835B1B">
              <w:rPr>
                <w:rFonts w:asciiTheme="minorHAnsi" w:hAnsiTheme="minorHAnsi" w:cstheme="minorHAnsi"/>
                <w:sz w:val="21"/>
                <w:szCs w:val="21"/>
                <w:lang w:val="en-GB"/>
              </w:rPr>
              <w:t xml:space="preserve">, legislative frameworks, treatment </w:t>
            </w:r>
            <w:r w:rsidRPr="002A0F73">
              <w:rPr>
                <w:rFonts w:asciiTheme="minorHAnsi" w:hAnsiTheme="minorHAnsi" w:cstheme="minorHAnsi"/>
                <w:sz w:val="21"/>
                <w:szCs w:val="21"/>
                <w:lang w:val="en-GB"/>
              </w:rPr>
              <w:t xml:space="preserve">guidelines </w:t>
            </w:r>
            <w:r w:rsidR="00835B1B">
              <w:rPr>
                <w:rFonts w:asciiTheme="minorHAnsi" w:hAnsiTheme="minorHAnsi" w:cstheme="minorHAnsi"/>
                <w:sz w:val="21"/>
                <w:szCs w:val="21"/>
                <w:lang w:val="en-GB"/>
              </w:rPr>
              <w:t xml:space="preserve">and other tools that support a country’s </w:t>
            </w:r>
            <w:r w:rsidRPr="002A0F73">
              <w:rPr>
                <w:rFonts w:asciiTheme="minorHAnsi" w:hAnsiTheme="minorHAnsi" w:cstheme="minorHAnsi"/>
                <w:sz w:val="21"/>
                <w:szCs w:val="21"/>
                <w:lang w:val="en-GB"/>
              </w:rPr>
              <w:t>NCDs</w:t>
            </w:r>
            <w:r w:rsidR="00835B1B">
              <w:rPr>
                <w:rFonts w:asciiTheme="minorHAnsi" w:hAnsiTheme="minorHAnsi" w:cstheme="minorHAnsi"/>
                <w:sz w:val="21"/>
                <w:szCs w:val="21"/>
                <w:lang w:val="en-GB"/>
              </w:rPr>
              <w:t xml:space="preserve"> and mental health response</w:t>
            </w:r>
            <w:r w:rsidRPr="002A0F73">
              <w:rPr>
                <w:rFonts w:asciiTheme="minorHAnsi" w:hAnsiTheme="minorHAnsi" w:cstheme="minorHAnsi"/>
                <w:sz w:val="21"/>
                <w:szCs w:val="21"/>
                <w:lang w:val="en-GB"/>
              </w:rPr>
              <w:t>.</w:t>
            </w:r>
          </w:p>
          <w:p w14:paraId="0CAFA1BE" w14:textId="2B7E76A8" w:rsidR="00BE2017" w:rsidRPr="002A0F73" w:rsidRDefault="00BE2017" w:rsidP="00990F66">
            <w:pPr>
              <w:pStyle w:val="ListParagraph"/>
              <w:numPr>
                <w:ilvl w:val="0"/>
                <w:numId w:val="7"/>
              </w:numPr>
              <w:rPr>
                <w:rFonts w:asciiTheme="minorHAnsi" w:hAnsiTheme="minorHAnsi" w:cstheme="minorHAnsi"/>
                <w:sz w:val="21"/>
                <w:szCs w:val="21"/>
                <w:lang w:val="en-GB"/>
              </w:rPr>
            </w:pPr>
            <w:r w:rsidRPr="002A0F73">
              <w:rPr>
                <w:rFonts w:asciiTheme="minorHAnsi" w:hAnsiTheme="minorHAnsi" w:cstheme="minorHAnsi"/>
                <w:sz w:val="21"/>
                <w:szCs w:val="21"/>
                <w:lang w:val="en-GB"/>
              </w:rPr>
              <w:t>Integration of NCDs</w:t>
            </w:r>
            <w:r w:rsidR="003B1671">
              <w:rPr>
                <w:rFonts w:asciiTheme="minorHAnsi" w:hAnsiTheme="minorHAnsi" w:cstheme="minorHAnsi"/>
                <w:sz w:val="21"/>
                <w:szCs w:val="21"/>
                <w:lang w:val="en-GB"/>
              </w:rPr>
              <w:t xml:space="preserve"> and mental health</w:t>
            </w:r>
            <w:r w:rsidRPr="002A0F73">
              <w:rPr>
                <w:rFonts w:asciiTheme="minorHAnsi" w:hAnsiTheme="minorHAnsi" w:cstheme="minorHAnsi"/>
                <w:sz w:val="21"/>
                <w:szCs w:val="21"/>
                <w:lang w:val="en-GB"/>
              </w:rPr>
              <w:t xml:space="preserve"> into </w:t>
            </w:r>
            <w:r w:rsidR="008B0B29" w:rsidRPr="002A0F73">
              <w:rPr>
                <w:rFonts w:asciiTheme="minorHAnsi" w:hAnsiTheme="minorHAnsi" w:cstheme="minorHAnsi"/>
                <w:sz w:val="21"/>
                <w:szCs w:val="21"/>
                <w:lang w:val="en-GB"/>
              </w:rPr>
              <w:t xml:space="preserve">primary health care, </w:t>
            </w:r>
            <w:r w:rsidRPr="002A0F73">
              <w:rPr>
                <w:rFonts w:asciiTheme="minorHAnsi" w:hAnsiTheme="minorHAnsi" w:cstheme="minorHAnsi"/>
                <w:sz w:val="21"/>
                <w:szCs w:val="21"/>
                <w:lang w:val="en-GB"/>
              </w:rPr>
              <w:t>UHC</w:t>
            </w:r>
            <w:r w:rsidR="00EC414B" w:rsidRPr="002A0F73">
              <w:rPr>
                <w:rFonts w:asciiTheme="minorHAnsi" w:hAnsiTheme="minorHAnsi" w:cstheme="minorHAnsi"/>
                <w:sz w:val="21"/>
                <w:szCs w:val="21"/>
                <w:lang w:val="en-GB"/>
              </w:rPr>
              <w:t>, pandemic preparedness and response,</w:t>
            </w:r>
            <w:r w:rsidRPr="002A0F73">
              <w:rPr>
                <w:rFonts w:asciiTheme="minorHAnsi" w:hAnsiTheme="minorHAnsi" w:cstheme="minorHAnsi"/>
                <w:sz w:val="21"/>
                <w:szCs w:val="21"/>
                <w:lang w:val="en-GB"/>
              </w:rPr>
              <w:t xml:space="preserve"> and </w:t>
            </w:r>
            <w:r w:rsidR="00EC414B" w:rsidRPr="002A0F73">
              <w:rPr>
                <w:rFonts w:asciiTheme="minorHAnsi" w:hAnsiTheme="minorHAnsi" w:cstheme="minorHAnsi"/>
                <w:sz w:val="21"/>
                <w:szCs w:val="21"/>
                <w:lang w:val="en-GB"/>
              </w:rPr>
              <w:t xml:space="preserve">relevant </w:t>
            </w:r>
            <w:r w:rsidRPr="002A0F73">
              <w:rPr>
                <w:rFonts w:asciiTheme="minorHAnsi" w:hAnsiTheme="minorHAnsi" w:cstheme="minorHAnsi"/>
                <w:sz w:val="21"/>
                <w:szCs w:val="21"/>
                <w:lang w:val="en-GB"/>
              </w:rPr>
              <w:t xml:space="preserve">macro health </w:t>
            </w:r>
            <w:r w:rsidR="00E14297" w:rsidRPr="002A0F73">
              <w:rPr>
                <w:rFonts w:asciiTheme="minorHAnsi" w:hAnsiTheme="minorHAnsi" w:cstheme="minorHAnsi"/>
                <w:sz w:val="21"/>
                <w:szCs w:val="21"/>
                <w:lang w:val="en-GB"/>
              </w:rPr>
              <w:t xml:space="preserve">and development </w:t>
            </w:r>
            <w:r w:rsidRPr="002A0F73">
              <w:rPr>
                <w:rFonts w:asciiTheme="minorHAnsi" w:hAnsiTheme="minorHAnsi" w:cstheme="minorHAnsi"/>
                <w:sz w:val="21"/>
                <w:szCs w:val="21"/>
                <w:lang w:val="en-GB"/>
              </w:rPr>
              <w:t>financing processes such as integrated national financing frameworks.</w:t>
            </w:r>
          </w:p>
          <w:p w14:paraId="48DCBB08" w14:textId="237BDA7A" w:rsidR="00BE2017" w:rsidRPr="002A0F73" w:rsidRDefault="00BE2017" w:rsidP="00990F66">
            <w:pPr>
              <w:pStyle w:val="ListParagraph"/>
              <w:numPr>
                <w:ilvl w:val="0"/>
                <w:numId w:val="7"/>
              </w:numPr>
              <w:rPr>
                <w:rFonts w:asciiTheme="minorHAnsi" w:hAnsiTheme="minorHAnsi" w:cstheme="minorHAnsi"/>
                <w:sz w:val="21"/>
                <w:szCs w:val="21"/>
                <w:lang w:val="en-GB"/>
              </w:rPr>
            </w:pPr>
            <w:r w:rsidRPr="002A0F73">
              <w:rPr>
                <w:rFonts w:asciiTheme="minorHAnsi" w:hAnsiTheme="minorHAnsi" w:cstheme="minorHAnsi"/>
                <w:sz w:val="21"/>
                <w:szCs w:val="21"/>
                <w:lang w:val="en-GB"/>
              </w:rPr>
              <w:t xml:space="preserve">Efficient design and implementation of mental health and NCDs interventions within large-scale health </w:t>
            </w:r>
            <w:r w:rsidR="00EC414B" w:rsidRPr="002A0F73">
              <w:rPr>
                <w:rFonts w:asciiTheme="minorHAnsi" w:hAnsiTheme="minorHAnsi" w:cstheme="minorHAnsi"/>
                <w:sz w:val="21"/>
                <w:szCs w:val="21"/>
                <w:lang w:val="en-GB"/>
              </w:rPr>
              <w:t>and development programmes</w:t>
            </w:r>
            <w:r w:rsidRPr="002A0F73">
              <w:rPr>
                <w:rFonts w:asciiTheme="minorHAnsi" w:hAnsiTheme="minorHAnsi" w:cstheme="minorHAnsi"/>
                <w:sz w:val="21"/>
                <w:szCs w:val="21"/>
                <w:lang w:val="en-GB"/>
              </w:rPr>
              <w:t xml:space="preserve">, </w:t>
            </w:r>
            <w:r w:rsidR="00EC414B" w:rsidRPr="002A0F73">
              <w:rPr>
                <w:rFonts w:asciiTheme="minorHAnsi" w:hAnsiTheme="minorHAnsi" w:cstheme="minorHAnsi"/>
                <w:sz w:val="21"/>
                <w:szCs w:val="21"/>
                <w:lang w:val="en-GB"/>
              </w:rPr>
              <w:t>including those</w:t>
            </w:r>
            <w:r w:rsidRPr="002A0F73">
              <w:rPr>
                <w:rFonts w:asciiTheme="minorHAnsi" w:hAnsiTheme="minorHAnsi" w:cstheme="minorHAnsi"/>
                <w:sz w:val="21"/>
                <w:szCs w:val="21"/>
                <w:lang w:val="en-GB"/>
              </w:rPr>
              <w:t xml:space="preserve"> funded by national governments, international finance institutions such as the World Bank/AfDB/ADB, multilaterals such as the Global Fund, bilateral development partner agreements, and/or philanthropic contributions.</w:t>
            </w:r>
          </w:p>
          <w:p w14:paraId="570006E9" w14:textId="3B7C99CA" w:rsidR="00BE2017" w:rsidRPr="002A0F73" w:rsidRDefault="00BE2017" w:rsidP="00990F66">
            <w:pPr>
              <w:pStyle w:val="ListParagraph"/>
              <w:numPr>
                <w:ilvl w:val="0"/>
                <w:numId w:val="7"/>
              </w:numPr>
              <w:rPr>
                <w:rFonts w:asciiTheme="minorHAnsi" w:hAnsiTheme="minorHAnsi" w:cstheme="minorHAnsi"/>
                <w:sz w:val="21"/>
                <w:szCs w:val="21"/>
                <w:lang w:val="en-GB"/>
              </w:rPr>
            </w:pPr>
            <w:r w:rsidRPr="002A0F73">
              <w:rPr>
                <w:rFonts w:asciiTheme="minorHAnsi" w:hAnsiTheme="minorHAnsi" w:cstheme="minorHAnsi"/>
                <w:sz w:val="21"/>
                <w:szCs w:val="21"/>
                <w:lang w:val="en-GB"/>
              </w:rPr>
              <w:t>Designing and implementing pro-health fiscal and regulatory policies and legal frameworks, some of which will mobilize resources for health e.g., through earmarked tax revenue.</w:t>
            </w:r>
          </w:p>
          <w:p w14:paraId="3715ECCA" w14:textId="0143D525" w:rsidR="00BE2017" w:rsidRPr="002A0F73" w:rsidRDefault="00BE2017" w:rsidP="00990F66">
            <w:pPr>
              <w:pStyle w:val="ListParagraph"/>
              <w:numPr>
                <w:ilvl w:val="0"/>
                <w:numId w:val="7"/>
              </w:numPr>
              <w:rPr>
                <w:rFonts w:asciiTheme="minorHAnsi" w:hAnsiTheme="minorHAnsi" w:cstheme="minorHAnsi"/>
                <w:sz w:val="21"/>
                <w:szCs w:val="21"/>
                <w:lang w:val="en-GB"/>
              </w:rPr>
            </w:pPr>
            <w:r w:rsidRPr="002A0F73">
              <w:rPr>
                <w:rFonts w:asciiTheme="minorHAnsi" w:hAnsiTheme="minorHAnsi" w:cstheme="minorHAnsi"/>
                <w:sz w:val="21"/>
                <w:szCs w:val="21"/>
                <w:lang w:val="en-GB"/>
              </w:rPr>
              <w:t xml:space="preserve">Realizing efficiency gains in healthcare system transformation e.g., through </w:t>
            </w:r>
            <w:r w:rsidR="00EC414B" w:rsidRPr="002A0F73">
              <w:rPr>
                <w:rFonts w:asciiTheme="minorHAnsi" w:hAnsiTheme="minorHAnsi" w:cstheme="minorHAnsi"/>
                <w:sz w:val="21"/>
                <w:szCs w:val="21"/>
                <w:lang w:val="en-GB"/>
              </w:rPr>
              <w:t>addressing</w:t>
            </w:r>
            <w:r w:rsidRPr="002A0F73">
              <w:rPr>
                <w:rFonts w:asciiTheme="minorHAnsi" w:hAnsiTheme="minorHAnsi" w:cstheme="minorHAnsi"/>
                <w:sz w:val="21"/>
                <w:szCs w:val="21"/>
                <w:lang w:val="en-GB"/>
              </w:rPr>
              <w:t xml:space="preserve"> comorbidities</w:t>
            </w:r>
            <w:r w:rsidR="00EC414B" w:rsidRPr="002A0F73">
              <w:rPr>
                <w:rFonts w:asciiTheme="minorHAnsi" w:hAnsiTheme="minorHAnsi" w:cstheme="minorHAnsi"/>
                <w:sz w:val="21"/>
                <w:szCs w:val="21"/>
                <w:lang w:val="en-GB"/>
              </w:rPr>
              <w:t xml:space="preserve"> as part of people-</w:t>
            </w:r>
            <w:r w:rsidR="00255BA1" w:rsidRPr="002A0F73">
              <w:rPr>
                <w:rFonts w:asciiTheme="minorHAnsi" w:hAnsiTheme="minorHAnsi" w:cstheme="minorHAnsi"/>
                <w:sz w:val="21"/>
                <w:szCs w:val="21"/>
                <w:lang w:val="en-GB"/>
              </w:rPr>
              <w:t>centred</w:t>
            </w:r>
            <w:r w:rsidR="00EC414B" w:rsidRPr="002A0F73">
              <w:rPr>
                <w:rFonts w:asciiTheme="minorHAnsi" w:hAnsiTheme="minorHAnsi" w:cstheme="minorHAnsi"/>
                <w:sz w:val="21"/>
                <w:szCs w:val="21"/>
                <w:lang w:val="en-GB"/>
              </w:rPr>
              <w:t xml:space="preserve"> health service delivery, or through improved data and access to digital technology</w:t>
            </w:r>
            <w:r w:rsidRPr="002A0F73">
              <w:rPr>
                <w:rFonts w:asciiTheme="minorHAnsi" w:hAnsiTheme="minorHAnsi" w:cstheme="minorHAnsi"/>
                <w:sz w:val="21"/>
                <w:szCs w:val="21"/>
                <w:lang w:val="en-GB"/>
              </w:rPr>
              <w:t>.</w:t>
            </w:r>
          </w:p>
          <w:p w14:paraId="5F29DA8C" w14:textId="1FACDDCE" w:rsidR="00BE2017" w:rsidRPr="002A0F73" w:rsidRDefault="00BE2017" w:rsidP="00990F66">
            <w:pPr>
              <w:pStyle w:val="ListParagraph"/>
              <w:numPr>
                <w:ilvl w:val="0"/>
                <w:numId w:val="7"/>
              </w:numPr>
              <w:rPr>
                <w:rFonts w:asciiTheme="minorHAnsi" w:hAnsiTheme="minorHAnsi" w:cstheme="minorHAnsi"/>
                <w:sz w:val="21"/>
                <w:szCs w:val="21"/>
                <w:lang w:val="en-GB"/>
              </w:rPr>
            </w:pPr>
            <w:r w:rsidRPr="002A0F73">
              <w:rPr>
                <w:rFonts w:asciiTheme="minorHAnsi" w:hAnsiTheme="minorHAnsi" w:cstheme="minorHAnsi"/>
                <w:sz w:val="21"/>
                <w:szCs w:val="21"/>
                <w:lang w:val="en-GB"/>
              </w:rPr>
              <w:t>Domestic resource mobilization e.g., through in-country partnerships with philanthropic or private sector actors aligned with the government's goals, ensuring appropriate due diligence and conflicts of interest management.</w:t>
            </w:r>
          </w:p>
          <w:p w14:paraId="23CFB866" w14:textId="381A2A5D" w:rsidR="00BE2017" w:rsidRPr="002A0F73" w:rsidRDefault="00D30C89" w:rsidP="00454A0D">
            <w:pPr>
              <w:pStyle w:val="ListParagraph"/>
              <w:numPr>
                <w:ilvl w:val="0"/>
                <w:numId w:val="7"/>
              </w:numPr>
              <w:rPr>
                <w:rFonts w:asciiTheme="minorHAnsi" w:hAnsiTheme="minorHAnsi" w:cstheme="minorHAnsi"/>
                <w:sz w:val="21"/>
                <w:szCs w:val="21"/>
                <w:lang w:val="en-GB"/>
              </w:rPr>
            </w:pPr>
            <w:r w:rsidRPr="002A0F73">
              <w:rPr>
                <w:rFonts w:asciiTheme="minorHAnsi" w:hAnsiTheme="minorHAnsi" w:cstheme="minorHAnsi"/>
                <w:sz w:val="21"/>
                <w:szCs w:val="21"/>
                <w:lang w:val="en-GB"/>
              </w:rPr>
              <w:t>R</w:t>
            </w:r>
            <w:r w:rsidR="00BE2017" w:rsidRPr="002A0F73">
              <w:rPr>
                <w:rFonts w:asciiTheme="minorHAnsi" w:hAnsiTheme="minorHAnsi" w:cstheme="minorHAnsi"/>
                <w:sz w:val="21"/>
                <w:szCs w:val="21"/>
                <w:lang w:val="en-GB"/>
              </w:rPr>
              <w:t xml:space="preserve">ealizing efficiency gains in access to medicines and medical products e.g., through supporting regional pooled purchasing arrangements, tackling corruption, addressing legal </w:t>
            </w:r>
            <w:r w:rsidR="002B2F14" w:rsidRPr="002A0F73">
              <w:rPr>
                <w:rFonts w:asciiTheme="minorHAnsi" w:hAnsiTheme="minorHAnsi" w:cstheme="minorHAnsi"/>
                <w:sz w:val="21"/>
                <w:szCs w:val="21"/>
                <w:lang w:val="en-GB"/>
              </w:rPr>
              <w:t>obstacles,</w:t>
            </w:r>
            <w:r w:rsidR="00BE2017" w:rsidRPr="002A0F73">
              <w:rPr>
                <w:rFonts w:asciiTheme="minorHAnsi" w:hAnsiTheme="minorHAnsi" w:cstheme="minorHAnsi"/>
                <w:sz w:val="21"/>
                <w:szCs w:val="21"/>
                <w:lang w:val="en-GB"/>
              </w:rPr>
              <w:t xml:space="preserve"> or mobilizing partnerships with private sector for increased access and supply chain strengthening.</w:t>
            </w:r>
          </w:p>
        </w:tc>
      </w:tr>
    </w:tbl>
    <w:p w14:paraId="35E72FFC" w14:textId="0B9B6A18" w:rsidR="00BE2017" w:rsidRPr="00A96C62" w:rsidRDefault="00BE2017" w:rsidP="005F2046">
      <w:pPr>
        <w:rPr>
          <w:rFonts w:asciiTheme="minorHAnsi" w:hAnsiTheme="minorHAnsi" w:cstheme="minorHAnsi"/>
          <w:bCs/>
        </w:rPr>
      </w:pPr>
    </w:p>
    <w:p w14:paraId="385DE461" w14:textId="704296C3" w:rsidR="006C111E" w:rsidRPr="00A96C62" w:rsidRDefault="007B0993" w:rsidP="009E4A3B">
      <w:pPr>
        <w:pStyle w:val="Heading2"/>
        <w:rPr>
          <w:rFonts w:asciiTheme="minorHAnsi" w:hAnsiTheme="minorHAnsi" w:cstheme="minorHAnsi"/>
          <w:szCs w:val="24"/>
        </w:rPr>
      </w:pPr>
      <w:r w:rsidRPr="00A96C62">
        <w:rPr>
          <w:rFonts w:asciiTheme="minorHAnsi" w:hAnsiTheme="minorHAnsi" w:cstheme="minorHAnsi"/>
          <w:szCs w:val="24"/>
        </w:rPr>
        <w:t>3</w:t>
      </w:r>
      <w:r w:rsidR="00984EC3" w:rsidRPr="00A96C62">
        <w:rPr>
          <w:rFonts w:asciiTheme="minorHAnsi" w:hAnsiTheme="minorHAnsi" w:cstheme="minorHAnsi"/>
          <w:szCs w:val="24"/>
        </w:rPr>
        <w:t xml:space="preserve">. </w:t>
      </w:r>
      <w:r w:rsidR="00F8685E" w:rsidRPr="00A96C62">
        <w:rPr>
          <w:rFonts w:asciiTheme="minorHAnsi" w:hAnsiTheme="minorHAnsi" w:cstheme="minorHAnsi"/>
          <w:szCs w:val="24"/>
        </w:rPr>
        <w:t>MPTF</w:t>
      </w:r>
      <w:r w:rsidR="00837663" w:rsidRPr="00A96C62">
        <w:rPr>
          <w:rFonts w:asciiTheme="minorHAnsi" w:hAnsiTheme="minorHAnsi" w:cstheme="minorHAnsi"/>
          <w:szCs w:val="24"/>
        </w:rPr>
        <w:t xml:space="preserve"> </w:t>
      </w:r>
      <w:r w:rsidR="001A4E38" w:rsidRPr="00A96C62">
        <w:rPr>
          <w:rFonts w:asciiTheme="minorHAnsi" w:hAnsiTheme="minorHAnsi" w:cstheme="minorHAnsi"/>
          <w:szCs w:val="24"/>
        </w:rPr>
        <w:t>pillars</w:t>
      </w:r>
      <w:r w:rsidR="009D1900" w:rsidRPr="00A96C62">
        <w:rPr>
          <w:rFonts w:asciiTheme="minorHAnsi" w:hAnsiTheme="minorHAnsi" w:cstheme="minorHAnsi"/>
          <w:szCs w:val="24"/>
        </w:rPr>
        <w:t xml:space="preserve"> and windows</w:t>
      </w:r>
    </w:p>
    <w:p w14:paraId="6A14E0DC" w14:textId="12879D4E" w:rsidR="000330F8" w:rsidRPr="00F44E08" w:rsidRDefault="005F2D76" w:rsidP="005F2046">
      <w:pPr>
        <w:rPr>
          <w:rFonts w:asciiTheme="minorHAnsi" w:hAnsiTheme="minorHAnsi" w:cstheme="minorHAnsi"/>
          <w:bCs/>
          <w:sz w:val="22"/>
          <w:szCs w:val="22"/>
        </w:rPr>
      </w:pPr>
      <w:r w:rsidRPr="00F44E08">
        <w:rPr>
          <w:rFonts w:asciiTheme="minorHAnsi" w:hAnsiTheme="minorHAnsi" w:cstheme="minorHAnsi"/>
          <w:sz w:val="22"/>
          <w:szCs w:val="22"/>
        </w:rPr>
        <w:t xml:space="preserve">The MPTF has developed a </w:t>
      </w:r>
      <w:r w:rsidR="00476259" w:rsidRPr="00F44E08">
        <w:rPr>
          <w:rFonts w:asciiTheme="minorHAnsi" w:hAnsiTheme="minorHAnsi" w:cstheme="minorHAnsi"/>
          <w:sz w:val="22"/>
          <w:szCs w:val="22"/>
        </w:rPr>
        <w:t>p</w:t>
      </w:r>
      <w:r w:rsidRPr="00F44E08">
        <w:rPr>
          <w:rFonts w:asciiTheme="minorHAnsi" w:hAnsiTheme="minorHAnsi" w:cstheme="minorHAnsi"/>
          <w:sz w:val="22"/>
          <w:szCs w:val="22"/>
        </w:rPr>
        <w:t xml:space="preserve">illars and </w:t>
      </w:r>
      <w:r w:rsidR="00476259" w:rsidRPr="00F44E08">
        <w:rPr>
          <w:rFonts w:asciiTheme="minorHAnsi" w:hAnsiTheme="minorHAnsi" w:cstheme="minorHAnsi"/>
          <w:sz w:val="22"/>
          <w:szCs w:val="22"/>
        </w:rPr>
        <w:t>w</w:t>
      </w:r>
      <w:r w:rsidRPr="00F44E08">
        <w:rPr>
          <w:rFonts w:asciiTheme="minorHAnsi" w:hAnsiTheme="minorHAnsi" w:cstheme="minorHAnsi"/>
          <w:sz w:val="22"/>
          <w:szCs w:val="22"/>
        </w:rPr>
        <w:t xml:space="preserve">indows framework to accommodate donor and beneficiary country priorities. Countries may have needs and priorities specific to one or more </w:t>
      </w:r>
      <w:r w:rsidR="00255BA1" w:rsidRPr="00F44E08">
        <w:rPr>
          <w:rFonts w:asciiTheme="minorHAnsi" w:hAnsiTheme="minorHAnsi" w:cstheme="minorHAnsi"/>
          <w:sz w:val="22"/>
          <w:szCs w:val="22"/>
        </w:rPr>
        <w:t>thematic</w:t>
      </w:r>
      <w:r w:rsidRPr="00F44E08">
        <w:rPr>
          <w:rFonts w:asciiTheme="minorHAnsi" w:hAnsiTheme="minorHAnsi" w:cstheme="minorHAnsi"/>
          <w:sz w:val="22"/>
          <w:szCs w:val="22"/>
        </w:rPr>
        <w:t xml:space="preserve"> and structural areas pertaining to NCDs</w:t>
      </w:r>
      <w:r w:rsidR="00835B1B">
        <w:rPr>
          <w:rFonts w:asciiTheme="minorHAnsi" w:hAnsiTheme="minorHAnsi" w:cstheme="minorHAnsi"/>
          <w:sz w:val="22"/>
          <w:szCs w:val="22"/>
        </w:rPr>
        <w:t xml:space="preserve"> and/or mental health</w:t>
      </w:r>
      <w:r w:rsidRPr="00F44E08">
        <w:rPr>
          <w:rFonts w:asciiTheme="minorHAnsi" w:hAnsiTheme="minorHAnsi" w:cstheme="minorHAnsi"/>
          <w:sz w:val="22"/>
          <w:szCs w:val="22"/>
        </w:rPr>
        <w:t xml:space="preserve">, and </w:t>
      </w:r>
      <w:r w:rsidR="000F52C8" w:rsidRPr="00F44E08">
        <w:rPr>
          <w:rFonts w:asciiTheme="minorHAnsi" w:hAnsiTheme="minorHAnsi" w:cstheme="minorHAnsi"/>
          <w:bCs/>
          <w:sz w:val="22"/>
          <w:szCs w:val="22"/>
        </w:rPr>
        <w:t>investor</w:t>
      </w:r>
      <w:r w:rsidR="007779F2" w:rsidRPr="00F44E08">
        <w:rPr>
          <w:rFonts w:asciiTheme="minorHAnsi" w:hAnsiTheme="minorHAnsi" w:cstheme="minorHAnsi"/>
          <w:bCs/>
          <w:sz w:val="22"/>
          <w:szCs w:val="22"/>
        </w:rPr>
        <w:t>s</w:t>
      </w:r>
      <w:r w:rsidR="00C6527B" w:rsidRPr="00F44E08">
        <w:rPr>
          <w:rFonts w:asciiTheme="minorHAnsi" w:hAnsiTheme="minorHAnsi" w:cstheme="minorHAnsi"/>
          <w:bCs/>
          <w:sz w:val="22"/>
          <w:szCs w:val="22"/>
        </w:rPr>
        <w:t xml:space="preserve"> </w:t>
      </w:r>
      <w:r w:rsidR="00141793" w:rsidRPr="00F44E08">
        <w:rPr>
          <w:rFonts w:asciiTheme="minorHAnsi" w:hAnsiTheme="minorHAnsi" w:cstheme="minorHAnsi"/>
          <w:bCs/>
          <w:sz w:val="22"/>
          <w:szCs w:val="22"/>
        </w:rPr>
        <w:t>may wish to earmark funds</w:t>
      </w:r>
      <w:r w:rsidRPr="00F44E08">
        <w:rPr>
          <w:rFonts w:asciiTheme="minorHAnsi" w:hAnsiTheme="minorHAnsi" w:cstheme="minorHAnsi"/>
          <w:bCs/>
          <w:sz w:val="22"/>
          <w:szCs w:val="22"/>
        </w:rPr>
        <w:t xml:space="preserve"> according to their institutional priorities.</w:t>
      </w:r>
      <w:r w:rsidR="001E7E8C" w:rsidRPr="00F44E08">
        <w:rPr>
          <w:rStyle w:val="FootnoteReference"/>
          <w:rFonts w:asciiTheme="minorHAnsi" w:hAnsiTheme="minorHAnsi" w:cstheme="minorHAnsi"/>
          <w:bCs/>
          <w:sz w:val="22"/>
          <w:szCs w:val="22"/>
        </w:rPr>
        <w:footnoteReference w:id="4"/>
      </w:r>
      <w:r w:rsidR="00017E6F" w:rsidRPr="00F44E08">
        <w:rPr>
          <w:rFonts w:asciiTheme="minorHAnsi" w:hAnsiTheme="minorHAnsi" w:cstheme="minorHAnsi"/>
          <w:bCs/>
          <w:sz w:val="22"/>
          <w:szCs w:val="22"/>
        </w:rPr>
        <w:t xml:space="preserve"> </w:t>
      </w:r>
    </w:p>
    <w:p w14:paraId="2EF74F9E" w14:textId="77777777" w:rsidR="000330F8" w:rsidRPr="00A96C62" w:rsidRDefault="000330F8" w:rsidP="005F2046">
      <w:pPr>
        <w:rPr>
          <w:rFonts w:asciiTheme="minorHAnsi" w:hAnsiTheme="minorHAnsi" w:cstheme="minorHAnsi"/>
          <w:bCs/>
        </w:rPr>
      </w:pPr>
    </w:p>
    <w:p w14:paraId="3AF7A320" w14:textId="0DA1BD1B" w:rsidR="00EA35DC" w:rsidRPr="00F44E08" w:rsidRDefault="005F2D76" w:rsidP="005F2046">
      <w:pPr>
        <w:rPr>
          <w:rFonts w:asciiTheme="minorHAnsi" w:hAnsiTheme="minorHAnsi" w:cstheme="minorHAnsi"/>
          <w:bCs/>
          <w:sz w:val="22"/>
          <w:szCs w:val="22"/>
        </w:rPr>
      </w:pPr>
      <w:r w:rsidRPr="00F44E08">
        <w:rPr>
          <w:rFonts w:asciiTheme="minorHAnsi" w:hAnsiTheme="minorHAnsi" w:cstheme="minorHAnsi"/>
          <w:bCs/>
          <w:sz w:val="22"/>
          <w:szCs w:val="22"/>
        </w:rPr>
        <w:lastRenderedPageBreak/>
        <w:t>T</w:t>
      </w:r>
      <w:r w:rsidR="00673A1B" w:rsidRPr="00F44E08">
        <w:rPr>
          <w:rFonts w:asciiTheme="minorHAnsi" w:hAnsiTheme="minorHAnsi" w:cstheme="minorHAnsi"/>
          <w:bCs/>
          <w:sz w:val="22"/>
          <w:szCs w:val="22"/>
        </w:rPr>
        <w:t xml:space="preserve">he </w:t>
      </w:r>
      <w:r w:rsidR="00F8685E" w:rsidRPr="00F44E08">
        <w:rPr>
          <w:rFonts w:asciiTheme="minorHAnsi" w:hAnsiTheme="minorHAnsi" w:cstheme="minorHAnsi"/>
          <w:bCs/>
          <w:sz w:val="22"/>
          <w:szCs w:val="22"/>
        </w:rPr>
        <w:t>MPTF</w:t>
      </w:r>
      <w:r w:rsidR="00454A0D" w:rsidRPr="00F44E08">
        <w:rPr>
          <w:rFonts w:asciiTheme="minorHAnsi" w:hAnsiTheme="minorHAnsi" w:cstheme="minorHAnsi"/>
          <w:bCs/>
          <w:sz w:val="22"/>
          <w:szCs w:val="22"/>
        </w:rPr>
        <w:t xml:space="preserve"> </w:t>
      </w:r>
      <w:r w:rsidR="00673A1B" w:rsidRPr="00F44E08">
        <w:rPr>
          <w:rFonts w:asciiTheme="minorHAnsi" w:hAnsiTheme="minorHAnsi" w:cstheme="minorHAnsi"/>
          <w:bCs/>
          <w:sz w:val="22"/>
          <w:szCs w:val="22"/>
        </w:rPr>
        <w:t xml:space="preserve">will operate through four pillars, each with </w:t>
      </w:r>
      <w:r w:rsidR="00370F53" w:rsidRPr="00F44E08">
        <w:rPr>
          <w:rFonts w:asciiTheme="minorHAnsi" w:hAnsiTheme="minorHAnsi" w:cstheme="minorHAnsi"/>
          <w:bCs/>
          <w:sz w:val="22"/>
          <w:szCs w:val="22"/>
        </w:rPr>
        <w:t xml:space="preserve">one or more </w:t>
      </w:r>
      <w:r w:rsidR="00673A1B" w:rsidRPr="00F44E08">
        <w:rPr>
          <w:rFonts w:asciiTheme="minorHAnsi" w:hAnsiTheme="minorHAnsi" w:cstheme="minorHAnsi"/>
          <w:bCs/>
          <w:sz w:val="22"/>
          <w:szCs w:val="22"/>
        </w:rPr>
        <w:t xml:space="preserve">windows. </w:t>
      </w:r>
      <w:r w:rsidR="005004C7" w:rsidRPr="00F44E08">
        <w:rPr>
          <w:rFonts w:asciiTheme="minorHAnsi" w:hAnsiTheme="minorHAnsi" w:cstheme="minorHAnsi"/>
          <w:bCs/>
          <w:sz w:val="22"/>
          <w:szCs w:val="22"/>
        </w:rPr>
        <w:t xml:space="preserve">Proposals may end up having overlapping priorities as these </w:t>
      </w:r>
      <w:r w:rsidR="007B4697" w:rsidRPr="00F44E08">
        <w:rPr>
          <w:rFonts w:asciiTheme="minorHAnsi" w:hAnsiTheme="minorHAnsi" w:cstheme="minorHAnsi"/>
          <w:bCs/>
          <w:sz w:val="22"/>
          <w:szCs w:val="22"/>
        </w:rPr>
        <w:t>p</w:t>
      </w:r>
      <w:r w:rsidR="00EA35DC" w:rsidRPr="00F44E08">
        <w:rPr>
          <w:rFonts w:asciiTheme="minorHAnsi" w:hAnsiTheme="minorHAnsi" w:cstheme="minorHAnsi"/>
          <w:bCs/>
          <w:sz w:val="22"/>
          <w:szCs w:val="22"/>
        </w:rPr>
        <w:t xml:space="preserve">illars and </w:t>
      </w:r>
      <w:r w:rsidR="007B4697" w:rsidRPr="00F44E08">
        <w:rPr>
          <w:rFonts w:asciiTheme="minorHAnsi" w:hAnsiTheme="minorHAnsi" w:cstheme="minorHAnsi"/>
          <w:bCs/>
          <w:sz w:val="22"/>
          <w:szCs w:val="22"/>
        </w:rPr>
        <w:t>w</w:t>
      </w:r>
      <w:r w:rsidR="00EA35DC" w:rsidRPr="00F44E08">
        <w:rPr>
          <w:rFonts w:asciiTheme="minorHAnsi" w:hAnsiTheme="minorHAnsi" w:cstheme="minorHAnsi"/>
          <w:bCs/>
          <w:sz w:val="22"/>
          <w:szCs w:val="22"/>
        </w:rPr>
        <w:t xml:space="preserve">indows are not discrete in practice, however, funders and countries will be guided by the Secretariat in selecting the most relevant </w:t>
      </w:r>
      <w:r w:rsidR="007B4697" w:rsidRPr="00F44E08">
        <w:rPr>
          <w:rFonts w:asciiTheme="minorHAnsi" w:hAnsiTheme="minorHAnsi" w:cstheme="minorHAnsi"/>
          <w:bCs/>
          <w:sz w:val="22"/>
          <w:szCs w:val="22"/>
        </w:rPr>
        <w:t>p</w:t>
      </w:r>
      <w:r w:rsidR="00EA35DC" w:rsidRPr="00F44E08">
        <w:rPr>
          <w:rFonts w:asciiTheme="minorHAnsi" w:hAnsiTheme="minorHAnsi" w:cstheme="minorHAnsi"/>
          <w:bCs/>
          <w:sz w:val="22"/>
          <w:szCs w:val="22"/>
        </w:rPr>
        <w:t>illar/</w:t>
      </w:r>
      <w:r w:rsidR="007B4697" w:rsidRPr="00F44E08">
        <w:rPr>
          <w:rFonts w:asciiTheme="minorHAnsi" w:hAnsiTheme="minorHAnsi" w:cstheme="minorHAnsi"/>
          <w:bCs/>
          <w:sz w:val="22"/>
          <w:szCs w:val="22"/>
        </w:rPr>
        <w:t>w</w:t>
      </w:r>
      <w:r w:rsidR="00EA35DC" w:rsidRPr="00F44E08">
        <w:rPr>
          <w:rFonts w:asciiTheme="minorHAnsi" w:hAnsiTheme="minorHAnsi" w:cstheme="minorHAnsi"/>
          <w:bCs/>
          <w:sz w:val="22"/>
          <w:szCs w:val="22"/>
        </w:rPr>
        <w:t>indow. All applications will be encouraged to propose innovation, digital inclusion and activities that advance socio-economic inclusion and human rights</w:t>
      </w:r>
      <w:r w:rsidR="00666FEC" w:rsidRPr="00F44E08">
        <w:rPr>
          <w:rFonts w:asciiTheme="minorHAnsi" w:hAnsiTheme="minorHAnsi" w:cstheme="minorHAnsi"/>
          <w:bCs/>
          <w:sz w:val="22"/>
          <w:szCs w:val="22"/>
        </w:rPr>
        <w:t xml:space="preserve"> as cross-cutting priorities</w:t>
      </w:r>
      <w:r w:rsidR="00EA35DC" w:rsidRPr="00F44E08">
        <w:rPr>
          <w:rFonts w:asciiTheme="minorHAnsi" w:hAnsiTheme="minorHAnsi" w:cstheme="minorHAnsi"/>
          <w:bCs/>
          <w:sz w:val="22"/>
          <w:szCs w:val="22"/>
        </w:rPr>
        <w:t xml:space="preserve">. </w:t>
      </w:r>
    </w:p>
    <w:p w14:paraId="067DED54" w14:textId="77777777" w:rsidR="000330F8" w:rsidRPr="00F44E08" w:rsidRDefault="000330F8" w:rsidP="005F2046">
      <w:pPr>
        <w:rPr>
          <w:rFonts w:asciiTheme="minorHAnsi" w:hAnsiTheme="minorHAnsi" w:cstheme="minorHAnsi"/>
          <w:bCs/>
          <w:sz w:val="22"/>
          <w:szCs w:val="22"/>
        </w:rPr>
      </w:pPr>
    </w:p>
    <w:p w14:paraId="3DE672E4" w14:textId="249073D4" w:rsidR="00E228D8" w:rsidRPr="00F44E08" w:rsidRDefault="004E7CE9" w:rsidP="005F2046">
      <w:pPr>
        <w:rPr>
          <w:rFonts w:asciiTheme="minorHAnsi" w:hAnsiTheme="minorHAnsi" w:cstheme="minorHAnsi"/>
          <w:bCs/>
          <w:sz w:val="22"/>
          <w:szCs w:val="22"/>
        </w:rPr>
      </w:pPr>
      <w:r w:rsidRPr="00F44E08">
        <w:rPr>
          <w:rFonts w:asciiTheme="minorHAnsi" w:hAnsiTheme="minorHAnsi" w:cstheme="minorHAnsi"/>
          <w:bCs/>
          <w:sz w:val="22"/>
          <w:szCs w:val="22"/>
        </w:rPr>
        <w:t xml:space="preserve">The relationship between the pillars and the areas of work in Table </w:t>
      </w:r>
      <w:r w:rsidR="00B87BC7" w:rsidRPr="00F44E08">
        <w:rPr>
          <w:rFonts w:asciiTheme="minorHAnsi" w:hAnsiTheme="minorHAnsi" w:cstheme="minorHAnsi"/>
          <w:bCs/>
          <w:sz w:val="22"/>
          <w:szCs w:val="22"/>
        </w:rPr>
        <w:t>1</w:t>
      </w:r>
      <w:r w:rsidR="00E62FEC" w:rsidRPr="00F44E08">
        <w:rPr>
          <w:rFonts w:asciiTheme="minorHAnsi" w:hAnsiTheme="minorHAnsi" w:cstheme="minorHAnsi"/>
          <w:bCs/>
          <w:sz w:val="22"/>
          <w:szCs w:val="22"/>
        </w:rPr>
        <w:t xml:space="preserve"> </w:t>
      </w:r>
      <w:r w:rsidRPr="00F44E08">
        <w:rPr>
          <w:rFonts w:asciiTheme="minorHAnsi" w:hAnsiTheme="minorHAnsi" w:cstheme="minorHAnsi"/>
          <w:bCs/>
          <w:sz w:val="22"/>
          <w:szCs w:val="22"/>
        </w:rPr>
        <w:t xml:space="preserve">is illustrated in Annex </w:t>
      </w:r>
      <w:r w:rsidR="00571634" w:rsidRPr="00F44E08">
        <w:rPr>
          <w:rFonts w:asciiTheme="minorHAnsi" w:hAnsiTheme="minorHAnsi" w:cstheme="minorHAnsi"/>
          <w:bCs/>
          <w:sz w:val="22"/>
          <w:szCs w:val="22"/>
        </w:rPr>
        <w:t>2</w:t>
      </w:r>
      <w:r w:rsidRPr="00F44E08">
        <w:rPr>
          <w:rFonts w:asciiTheme="minorHAnsi" w:hAnsiTheme="minorHAnsi" w:cstheme="minorHAnsi"/>
          <w:bCs/>
          <w:sz w:val="22"/>
          <w:szCs w:val="22"/>
        </w:rPr>
        <w:t>.</w:t>
      </w:r>
    </w:p>
    <w:p w14:paraId="5B53FDB3" w14:textId="77777777" w:rsidR="00673A1B" w:rsidRPr="00F44E08" w:rsidRDefault="00673A1B" w:rsidP="005F2046">
      <w:pPr>
        <w:rPr>
          <w:rFonts w:asciiTheme="minorHAnsi" w:hAnsiTheme="minorHAnsi" w:cstheme="minorHAnsi"/>
          <w:bCs/>
          <w:sz w:val="22"/>
          <w:szCs w:val="22"/>
        </w:rPr>
      </w:pPr>
    </w:p>
    <w:p w14:paraId="47CBEF7C" w14:textId="5A1B07E9" w:rsidR="00B87BC7" w:rsidRPr="00F44E08" w:rsidRDefault="00B87BC7" w:rsidP="004879B6">
      <w:pPr>
        <w:pStyle w:val="Caption"/>
        <w:keepNext/>
        <w:rPr>
          <w:rFonts w:asciiTheme="minorHAnsi" w:hAnsiTheme="minorHAnsi" w:cstheme="minorHAnsi"/>
          <w:b/>
          <w:bCs/>
          <w:i w:val="0"/>
          <w:iCs w:val="0"/>
          <w:color w:val="2E74B5" w:themeColor="accent5" w:themeShade="BF"/>
          <w:sz w:val="22"/>
          <w:szCs w:val="22"/>
        </w:rPr>
      </w:pPr>
      <w:r w:rsidRPr="00F44E08">
        <w:rPr>
          <w:rFonts w:asciiTheme="minorHAnsi" w:hAnsiTheme="minorHAnsi" w:cstheme="minorHAnsi"/>
          <w:b/>
          <w:bCs/>
          <w:i w:val="0"/>
          <w:iCs w:val="0"/>
          <w:color w:val="2E74B5" w:themeColor="accent5" w:themeShade="BF"/>
          <w:sz w:val="22"/>
          <w:szCs w:val="22"/>
        </w:rPr>
        <w:t>Table</w:t>
      </w:r>
      <w:r w:rsidR="004879B6" w:rsidRPr="00F44E08">
        <w:rPr>
          <w:rFonts w:asciiTheme="minorHAnsi" w:hAnsiTheme="minorHAnsi" w:cstheme="minorHAnsi"/>
          <w:b/>
          <w:bCs/>
          <w:i w:val="0"/>
          <w:iCs w:val="0"/>
          <w:color w:val="2E74B5" w:themeColor="accent5" w:themeShade="BF"/>
          <w:sz w:val="22"/>
          <w:szCs w:val="22"/>
        </w:rPr>
        <w:t xml:space="preserve"> 1</w:t>
      </w:r>
      <w:r w:rsidRPr="00F44E08">
        <w:rPr>
          <w:rFonts w:asciiTheme="minorHAnsi" w:hAnsiTheme="minorHAnsi" w:cstheme="minorHAnsi"/>
          <w:b/>
          <w:bCs/>
          <w:i w:val="0"/>
          <w:iCs w:val="0"/>
          <w:color w:val="2E74B5" w:themeColor="accent5" w:themeShade="BF"/>
          <w:sz w:val="22"/>
          <w:szCs w:val="22"/>
        </w:rPr>
        <w:t>: MPTF Grantmaking Pillars and Windows Framework</w:t>
      </w:r>
    </w:p>
    <w:tbl>
      <w:tblPr>
        <w:tblStyle w:val="TableGrid"/>
        <w:tblW w:w="0" w:type="auto"/>
        <w:tblLook w:val="04A0" w:firstRow="1" w:lastRow="0" w:firstColumn="1" w:lastColumn="0" w:noHBand="0" w:noVBand="1"/>
      </w:tblPr>
      <w:tblGrid>
        <w:gridCol w:w="2335"/>
        <w:gridCol w:w="1980"/>
        <w:gridCol w:w="90"/>
        <w:gridCol w:w="1610"/>
        <w:gridCol w:w="3335"/>
      </w:tblGrid>
      <w:tr w:rsidR="00E62FEC" w:rsidRPr="00F44E08" w14:paraId="2D47AD16" w14:textId="77777777" w:rsidTr="00B73339">
        <w:tc>
          <w:tcPr>
            <w:tcW w:w="9350" w:type="dxa"/>
            <w:gridSpan w:val="5"/>
            <w:shd w:val="clear" w:color="auto" w:fill="auto"/>
          </w:tcPr>
          <w:p w14:paraId="59159D7D" w14:textId="77777777" w:rsidR="005004C7" w:rsidRPr="00F44E08" w:rsidRDefault="005004C7" w:rsidP="0040165A">
            <w:pPr>
              <w:jc w:val="center"/>
              <w:rPr>
                <w:rFonts w:ascii="Calibri" w:eastAsiaTheme="majorEastAsia" w:hAnsi="Calibri" w:cs="Calibri"/>
                <w:b/>
                <w:bCs/>
                <w:color w:val="2E74B5" w:themeColor="accent5" w:themeShade="BF"/>
                <w:sz w:val="20"/>
                <w:szCs w:val="20"/>
              </w:rPr>
            </w:pPr>
            <w:r w:rsidRPr="00F44E08">
              <w:rPr>
                <w:rFonts w:ascii="Calibri" w:eastAsiaTheme="majorEastAsia" w:hAnsi="Calibri" w:cs="Calibri"/>
                <w:b/>
                <w:bCs/>
                <w:color w:val="2E74B5" w:themeColor="accent5" w:themeShade="BF"/>
                <w:sz w:val="20"/>
                <w:szCs w:val="20"/>
              </w:rPr>
              <w:t>Pillar 1: Integration</w:t>
            </w:r>
          </w:p>
        </w:tc>
      </w:tr>
      <w:tr w:rsidR="00DC3403" w:rsidRPr="00F44E08" w14:paraId="48CCC00F" w14:textId="77777777" w:rsidTr="0054205C">
        <w:tc>
          <w:tcPr>
            <w:tcW w:w="4315" w:type="dxa"/>
            <w:gridSpan w:val="2"/>
            <w:shd w:val="clear" w:color="auto" w:fill="auto"/>
          </w:tcPr>
          <w:p w14:paraId="70DED402" w14:textId="3FCCA941" w:rsidR="00DC3403" w:rsidRPr="00F44E08" w:rsidRDefault="00DC3403" w:rsidP="002A0F73">
            <w:pPr>
              <w:rPr>
                <w:rFonts w:ascii="Calibri" w:hAnsi="Calibri" w:cs="Calibri"/>
                <w:color w:val="2E74B5" w:themeColor="accent5" w:themeShade="BF"/>
                <w:sz w:val="20"/>
                <w:szCs w:val="20"/>
              </w:rPr>
            </w:pPr>
            <w:r w:rsidRPr="00F44E08">
              <w:rPr>
                <w:rFonts w:ascii="Calibri" w:hAnsi="Calibri" w:cs="Calibri"/>
                <w:color w:val="2E74B5" w:themeColor="accent5" w:themeShade="BF"/>
                <w:sz w:val="20"/>
                <w:szCs w:val="20"/>
              </w:rPr>
              <w:t>1</w:t>
            </w:r>
            <w:r w:rsidR="004C2CDF">
              <w:rPr>
                <w:rFonts w:ascii="Calibri" w:hAnsi="Calibri" w:cs="Calibri"/>
                <w:color w:val="2E74B5" w:themeColor="accent5" w:themeShade="BF"/>
                <w:sz w:val="20"/>
                <w:szCs w:val="20"/>
              </w:rPr>
              <w:t>A</w:t>
            </w:r>
            <w:r w:rsidRPr="00F44E08">
              <w:rPr>
                <w:rFonts w:ascii="Calibri" w:hAnsi="Calibri" w:cs="Calibri"/>
                <w:color w:val="2E74B5" w:themeColor="accent5" w:themeShade="BF"/>
                <w:sz w:val="20"/>
                <w:szCs w:val="20"/>
              </w:rPr>
              <w:t>: Health Financing</w:t>
            </w:r>
          </w:p>
          <w:p w14:paraId="50E6603C" w14:textId="6221B8EF" w:rsidR="00DC3403" w:rsidRPr="00F44E08" w:rsidRDefault="00DC3403" w:rsidP="002A0F73">
            <w:pPr>
              <w:rPr>
                <w:rFonts w:ascii="Calibri" w:hAnsi="Calibri" w:cs="Calibri"/>
                <w:sz w:val="20"/>
                <w:szCs w:val="20"/>
              </w:rPr>
            </w:pPr>
            <w:r w:rsidRPr="00F44E08">
              <w:rPr>
                <w:rFonts w:ascii="Calibri" w:hAnsi="Calibri" w:cs="Calibri"/>
                <w:sz w:val="20"/>
                <w:szCs w:val="20"/>
              </w:rPr>
              <w:t xml:space="preserve">UHC and HSS </w:t>
            </w:r>
          </w:p>
          <w:p w14:paraId="1F766977" w14:textId="77777777" w:rsidR="00DC3403" w:rsidRDefault="00DC3403" w:rsidP="002A0F73">
            <w:pPr>
              <w:rPr>
                <w:rFonts w:ascii="Calibri" w:hAnsi="Calibri" w:cs="Calibri"/>
                <w:sz w:val="20"/>
                <w:szCs w:val="20"/>
              </w:rPr>
            </w:pPr>
            <w:r w:rsidRPr="00F44E08">
              <w:rPr>
                <w:rFonts w:ascii="Calibri" w:hAnsi="Calibri" w:cs="Calibri"/>
                <w:sz w:val="20"/>
                <w:szCs w:val="20"/>
              </w:rPr>
              <w:t>Co-morbidities (e.g., HIV, TB through Global Fund co-morbidities policy)</w:t>
            </w:r>
          </w:p>
          <w:p w14:paraId="7C29ABE9" w14:textId="3C880A72" w:rsidR="004C2CDF" w:rsidRPr="00F44E08" w:rsidRDefault="004C2CDF" w:rsidP="002A0F73">
            <w:pPr>
              <w:rPr>
                <w:rFonts w:ascii="Calibri" w:hAnsi="Calibri" w:cs="Calibri"/>
                <w:sz w:val="20"/>
                <w:szCs w:val="20"/>
              </w:rPr>
            </w:pPr>
            <w:r>
              <w:rPr>
                <w:rFonts w:ascii="Calibri" w:hAnsi="Calibri" w:cs="Calibri"/>
                <w:sz w:val="20"/>
                <w:szCs w:val="20"/>
              </w:rPr>
              <w:t>Pandemic preparedness and response</w:t>
            </w:r>
          </w:p>
          <w:p w14:paraId="2F7835BB" w14:textId="63BE880E" w:rsidR="00DC3403" w:rsidRPr="00F44E08" w:rsidRDefault="00DC3403" w:rsidP="002A0F73">
            <w:pPr>
              <w:rPr>
                <w:rFonts w:ascii="Calibri" w:hAnsi="Calibri" w:cs="Calibri"/>
                <w:color w:val="2E74B5" w:themeColor="accent5" w:themeShade="BF"/>
                <w:sz w:val="20"/>
                <w:szCs w:val="20"/>
              </w:rPr>
            </w:pPr>
            <w:r w:rsidRPr="00F44E08">
              <w:rPr>
                <w:rFonts w:ascii="Calibri" w:hAnsi="Calibri" w:cs="Calibri"/>
                <w:sz w:val="20"/>
                <w:szCs w:val="20"/>
              </w:rPr>
              <w:t>Parallel Financing (e.g., with World Bank)</w:t>
            </w:r>
          </w:p>
        </w:tc>
        <w:tc>
          <w:tcPr>
            <w:tcW w:w="5035" w:type="dxa"/>
            <w:gridSpan w:val="3"/>
            <w:shd w:val="clear" w:color="auto" w:fill="auto"/>
          </w:tcPr>
          <w:p w14:paraId="31B21B14" w14:textId="1532944E" w:rsidR="00DC3403" w:rsidRPr="00F44E08" w:rsidRDefault="00DC3403" w:rsidP="002A0F73">
            <w:pPr>
              <w:rPr>
                <w:rFonts w:ascii="Calibri" w:hAnsi="Calibri" w:cs="Calibri"/>
                <w:color w:val="2E74B5" w:themeColor="accent5" w:themeShade="BF"/>
                <w:sz w:val="20"/>
                <w:szCs w:val="20"/>
              </w:rPr>
            </w:pPr>
            <w:r w:rsidRPr="00F44E08">
              <w:rPr>
                <w:rFonts w:ascii="Calibri" w:hAnsi="Calibri" w:cs="Calibri"/>
                <w:color w:val="2E74B5" w:themeColor="accent5" w:themeShade="BF"/>
                <w:sz w:val="20"/>
                <w:szCs w:val="20"/>
              </w:rPr>
              <w:t>1</w:t>
            </w:r>
            <w:r w:rsidR="004C2CDF">
              <w:rPr>
                <w:rFonts w:ascii="Calibri" w:hAnsi="Calibri" w:cs="Calibri"/>
                <w:color w:val="2E74B5" w:themeColor="accent5" w:themeShade="BF"/>
                <w:sz w:val="20"/>
                <w:szCs w:val="20"/>
              </w:rPr>
              <w:t>B</w:t>
            </w:r>
            <w:r w:rsidRPr="00F44E08">
              <w:rPr>
                <w:rFonts w:ascii="Calibri" w:hAnsi="Calibri" w:cs="Calibri"/>
                <w:color w:val="2E74B5" w:themeColor="accent5" w:themeShade="BF"/>
                <w:sz w:val="20"/>
                <w:szCs w:val="20"/>
              </w:rPr>
              <w:t xml:space="preserve">: NCDs and </w:t>
            </w:r>
            <w:r>
              <w:rPr>
                <w:rFonts w:ascii="Calibri" w:hAnsi="Calibri" w:cs="Calibri"/>
                <w:color w:val="2E74B5" w:themeColor="accent5" w:themeShade="BF"/>
                <w:sz w:val="20"/>
                <w:szCs w:val="20"/>
              </w:rPr>
              <w:t>Mental Health</w:t>
            </w:r>
            <w:r w:rsidRPr="00F44E08">
              <w:rPr>
                <w:rFonts w:ascii="Calibri" w:hAnsi="Calibri" w:cs="Calibri"/>
                <w:color w:val="2E74B5" w:themeColor="accent5" w:themeShade="BF"/>
                <w:sz w:val="20"/>
                <w:szCs w:val="20"/>
              </w:rPr>
              <w:t xml:space="preserve"> in Populations in Special Settings</w:t>
            </w:r>
          </w:p>
          <w:p w14:paraId="696A4B37" w14:textId="0A7A50F9" w:rsidR="00DC3403" w:rsidRPr="00F44E08" w:rsidRDefault="00DC3403" w:rsidP="002A0F73">
            <w:pPr>
              <w:rPr>
                <w:rFonts w:ascii="Calibri" w:hAnsi="Calibri" w:cs="Calibri"/>
                <w:color w:val="000000" w:themeColor="text1"/>
                <w:sz w:val="20"/>
                <w:szCs w:val="20"/>
              </w:rPr>
            </w:pPr>
            <w:r w:rsidRPr="00F44E08">
              <w:rPr>
                <w:rFonts w:ascii="Calibri" w:hAnsi="Calibri" w:cs="Calibri"/>
                <w:color w:val="000000" w:themeColor="text1"/>
                <w:sz w:val="20"/>
                <w:szCs w:val="20"/>
              </w:rPr>
              <w:t>People in conflict, disaster, humanitarian, migration settings</w:t>
            </w:r>
          </w:p>
          <w:p w14:paraId="18C5A76F" w14:textId="4668785A" w:rsidR="00DC3403" w:rsidRPr="00F44E08" w:rsidRDefault="00DC3403" w:rsidP="002A0F73">
            <w:pPr>
              <w:rPr>
                <w:rFonts w:ascii="Calibri" w:hAnsi="Calibri" w:cs="Calibri"/>
                <w:color w:val="000000" w:themeColor="text1"/>
                <w:sz w:val="20"/>
                <w:szCs w:val="20"/>
              </w:rPr>
            </w:pPr>
            <w:r w:rsidRPr="00F44E08">
              <w:rPr>
                <w:rFonts w:ascii="Calibri" w:hAnsi="Calibri" w:cs="Calibri"/>
                <w:color w:val="000000" w:themeColor="text1"/>
                <w:sz w:val="20"/>
                <w:szCs w:val="20"/>
              </w:rPr>
              <w:t>Other vulnerable and marginalized populations</w:t>
            </w:r>
          </w:p>
          <w:p w14:paraId="71B506A4" w14:textId="77777777" w:rsidR="00DC3403" w:rsidRPr="00F44E08" w:rsidRDefault="00DC3403" w:rsidP="0040165A">
            <w:pPr>
              <w:rPr>
                <w:rFonts w:ascii="Calibri" w:hAnsi="Calibri" w:cs="Calibri"/>
                <w:sz w:val="20"/>
                <w:szCs w:val="20"/>
              </w:rPr>
            </w:pPr>
          </w:p>
        </w:tc>
      </w:tr>
      <w:tr w:rsidR="00E62FEC" w:rsidRPr="00F44E08" w14:paraId="3D8DD76C" w14:textId="77777777" w:rsidTr="00B73339">
        <w:tc>
          <w:tcPr>
            <w:tcW w:w="9350" w:type="dxa"/>
            <w:gridSpan w:val="5"/>
          </w:tcPr>
          <w:p w14:paraId="71F0CA4D" w14:textId="77777777" w:rsidR="005004C7" w:rsidRPr="00F44E08" w:rsidRDefault="005004C7" w:rsidP="0040165A">
            <w:pPr>
              <w:jc w:val="center"/>
              <w:rPr>
                <w:rFonts w:ascii="Calibri" w:eastAsiaTheme="majorEastAsia" w:hAnsi="Calibri" w:cs="Calibri"/>
                <w:b/>
                <w:bCs/>
                <w:color w:val="2E74B5" w:themeColor="accent5" w:themeShade="BF"/>
                <w:sz w:val="20"/>
                <w:szCs w:val="20"/>
              </w:rPr>
            </w:pPr>
            <w:r w:rsidRPr="00F44E08">
              <w:rPr>
                <w:rFonts w:ascii="Calibri" w:eastAsiaTheme="majorEastAsia" w:hAnsi="Calibri" w:cs="Calibri"/>
                <w:b/>
                <w:bCs/>
                <w:color w:val="2E74B5" w:themeColor="accent5" w:themeShade="BF"/>
                <w:sz w:val="20"/>
                <w:szCs w:val="20"/>
              </w:rPr>
              <w:t>Pillar 2: Risk Factor Prevention</w:t>
            </w:r>
          </w:p>
        </w:tc>
      </w:tr>
      <w:tr w:rsidR="0040165A" w:rsidRPr="00F44E08" w14:paraId="6D54F96F" w14:textId="77777777" w:rsidTr="002A0F73">
        <w:tc>
          <w:tcPr>
            <w:tcW w:w="2335" w:type="dxa"/>
          </w:tcPr>
          <w:p w14:paraId="058E0FFF" w14:textId="77777777" w:rsidR="005004C7" w:rsidRPr="00F44E08" w:rsidRDefault="005004C7" w:rsidP="002A0F73">
            <w:pPr>
              <w:rPr>
                <w:rFonts w:ascii="Calibri" w:hAnsi="Calibri" w:cs="Calibri"/>
                <w:color w:val="2E74B5" w:themeColor="accent5" w:themeShade="BF"/>
                <w:sz w:val="20"/>
                <w:szCs w:val="20"/>
              </w:rPr>
            </w:pPr>
            <w:r w:rsidRPr="00F44E08">
              <w:rPr>
                <w:rFonts w:ascii="Calibri" w:hAnsi="Calibri" w:cs="Calibri"/>
                <w:color w:val="2E74B5" w:themeColor="accent5" w:themeShade="BF"/>
                <w:sz w:val="20"/>
                <w:szCs w:val="20"/>
              </w:rPr>
              <w:t xml:space="preserve">2A: </w:t>
            </w:r>
            <w:r w:rsidRPr="00F44E08">
              <w:rPr>
                <w:rFonts w:ascii="Calibri" w:eastAsiaTheme="majorEastAsia" w:hAnsi="Calibri" w:cs="Calibri"/>
                <w:color w:val="2E74B5" w:themeColor="accent5" w:themeShade="BF"/>
                <w:sz w:val="20"/>
                <w:szCs w:val="20"/>
              </w:rPr>
              <w:t>Healthy Living</w:t>
            </w:r>
          </w:p>
          <w:p w14:paraId="3608613C" w14:textId="77777777" w:rsidR="005004C7" w:rsidRPr="00F44E08" w:rsidRDefault="005004C7" w:rsidP="002A0F73">
            <w:pPr>
              <w:rPr>
                <w:rFonts w:ascii="Calibri" w:hAnsi="Calibri" w:cs="Calibri"/>
                <w:sz w:val="20"/>
                <w:szCs w:val="20"/>
              </w:rPr>
            </w:pPr>
            <w:r w:rsidRPr="00F44E08">
              <w:rPr>
                <w:rFonts w:ascii="Calibri" w:hAnsi="Calibri" w:cs="Calibri"/>
                <w:sz w:val="20"/>
                <w:szCs w:val="20"/>
              </w:rPr>
              <w:t>Physical inactivity</w:t>
            </w:r>
          </w:p>
          <w:p w14:paraId="7A870C17" w14:textId="77777777" w:rsidR="005004C7" w:rsidRPr="00F44E08" w:rsidRDefault="005004C7" w:rsidP="002A0F73">
            <w:pPr>
              <w:rPr>
                <w:rFonts w:ascii="Calibri" w:hAnsi="Calibri" w:cs="Calibri"/>
                <w:sz w:val="20"/>
                <w:szCs w:val="20"/>
              </w:rPr>
            </w:pPr>
            <w:r w:rsidRPr="00F44E08">
              <w:rPr>
                <w:rFonts w:ascii="Calibri" w:hAnsi="Calibri" w:cs="Calibri"/>
                <w:sz w:val="20"/>
                <w:szCs w:val="20"/>
              </w:rPr>
              <w:t>Tobacco use</w:t>
            </w:r>
          </w:p>
          <w:p w14:paraId="29E7D1A2" w14:textId="77777777" w:rsidR="005004C7" w:rsidRPr="00F44E08" w:rsidRDefault="005004C7" w:rsidP="002A0F73">
            <w:pPr>
              <w:rPr>
                <w:rFonts w:ascii="Calibri" w:hAnsi="Calibri" w:cs="Calibri"/>
                <w:sz w:val="20"/>
                <w:szCs w:val="20"/>
              </w:rPr>
            </w:pPr>
            <w:r w:rsidRPr="00F44E08">
              <w:rPr>
                <w:rFonts w:ascii="Calibri" w:hAnsi="Calibri" w:cs="Calibri"/>
                <w:sz w:val="20"/>
                <w:szCs w:val="20"/>
              </w:rPr>
              <w:t>Unhealthy diets</w:t>
            </w:r>
          </w:p>
          <w:p w14:paraId="3D61F052" w14:textId="77777777" w:rsidR="005004C7" w:rsidRPr="00F44E08" w:rsidRDefault="005004C7" w:rsidP="002A0F73">
            <w:pPr>
              <w:rPr>
                <w:rFonts w:ascii="Calibri" w:hAnsi="Calibri" w:cs="Calibri"/>
                <w:sz w:val="20"/>
                <w:szCs w:val="20"/>
              </w:rPr>
            </w:pPr>
            <w:r w:rsidRPr="00F44E08">
              <w:rPr>
                <w:rFonts w:ascii="Calibri" w:hAnsi="Calibri" w:cs="Calibri"/>
                <w:sz w:val="20"/>
                <w:szCs w:val="20"/>
              </w:rPr>
              <w:t>Harmful use of alcohol</w:t>
            </w:r>
          </w:p>
        </w:tc>
        <w:tc>
          <w:tcPr>
            <w:tcW w:w="3680" w:type="dxa"/>
            <w:gridSpan w:val="3"/>
          </w:tcPr>
          <w:p w14:paraId="714D43AA" w14:textId="77777777" w:rsidR="005004C7" w:rsidRPr="00F44E08" w:rsidRDefault="005004C7" w:rsidP="002A0F73">
            <w:pPr>
              <w:rPr>
                <w:rFonts w:ascii="Calibri" w:hAnsi="Calibri" w:cs="Calibri"/>
                <w:color w:val="2E74B5" w:themeColor="accent5" w:themeShade="BF"/>
                <w:sz w:val="20"/>
                <w:szCs w:val="20"/>
              </w:rPr>
            </w:pPr>
            <w:r w:rsidRPr="00F44E08">
              <w:rPr>
                <w:rFonts w:ascii="Calibri" w:hAnsi="Calibri" w:cs="Calibri"/>
                <w:color w:val="2E74B5" w:themeColor="accent5" w:themeShade="BF"/>
                <w:sz w:val="20"/>
                <w:szCs w:val="20"/>
              </w:rPr>
              <w:t>2B: Climate &amp; Health</w:t>
            </w:r>
          </w:p>
          <w:p w14:paraId="3C29D4B5" w14:textId="77777777" w:rsidR="005004C7" w:rsidRPr="00F44E08" w:rsidRDefault="005004C7" w:rsidP="002A0F73">
            <w:pPr>
              <w:rPr>
                <w:rFonts w:ascii="Calibri" w:hAnsi="Calibri" w:cs="Calibri"/>
                <w:sz w:val="20"/>
                <w:szCs w:val="20"/>
              </w:rPr>
            </w:pPr>
            <w:r w:rsidRPr="00F44E08">
              <w:rPr>
                <w:rFonts w:ascii="Calibri" w:hAnsi="Calibri" w:cs="Calibri"/>
                <w:sz w:val="20"/>
                <w:szCs w:val="20"/>
              </w:rPr>
              <w:t>Air pollution</w:t>
            </w:r>
          </w:p>
        </w:tc>
        <w:tc>
          <w:tcPr>
            <w:tcW w:w="3335" w:type="dxa"/>
          </w:tcPr>
          <w:p w14:paraId="2BD1F8A6" w14:textId="77777777" w:rsidR="005004C7" w:rsidRPr="00F44E08" w:rsidRDefault="005004C7" w:rsidP="002A0F73">
            <w:pPr>
              <w:rPr>
                <w:rFonts w:ascii="Calibri" w:hAnsi="Calibri" w:cs="Calibri"/>
                <w:color w:val="2E74B5" w:themeColor="accent5" w:themeShade="BF"/>
                <w:sz w:val="20"/>
                <w:szCs w:val="20"/>
              </w:rPr>
            </w:pPr>
            <w:r w:rsidRPr="00F44E08">
              <w:rPr>
                <w:rFonts w:ascii="Calibri" w:hAnsi="Calibri" w:cs="Calibri"/>
                <w:color w:val="2E74B5" w:themeColor="accent5" w:themeShade="BF"/>
                <w:sz w:val="20"/>
                <w:szCs w:val="20"/>
              </w:rPr>
              <w:t>2C: Psychosocial Support &amp; Suicide Prevention</w:t>
            </w:r>
          </w:p>
          <w:p w14:paraId="313CCA6D" w14:textId="77777777" w:rsidR="005004C7" w:rsidRPr="00F44E08" w:rsidRDefault="005004C7" w:rsidP="002A0F73">
            <w:pPr>
              <w:rPr>
                <w:rFonts w:ascii="Calibri" w:hAnsi="Calibri" w:cs="Calibri"/>
                <w:sz w:val="20"/>
                <w:szCs w:val="20"/>
              </w:rPr>
            </w:pPr>
            <w:r w:rsidRPr="00F44E08">
              <w:rPr>
                <w:rFonts w:ascii="Calibri" w:hAnsi="Calibri" w:cs="Calibri"/>
                <w:sz w:val="20"/>
                <w:szCs w:val="20"/>
              </w:rPr>
              <w:t>Highly hazardous pesticides</w:t>
            </w:r>
          </w:p>
          <w:p w14:paraId="042E9470" w14:textId="77777777" w:rsidR="005004C7" w:rsidRPr="00F44E08" w:rsidRDefault="005004C7" w:rsidP="002A0F73">
            <w:pPr>
              <w:rPr>
                <w:rFonts w:ascii="Calibri" w:hAnsi="Calibri" w:cs="Calibri"/>
                <w:sz w:val="20"/>
                <w:szCs w:val="20"/>
              </w:rPr>
            </w:pPr>
            <w:r w:rsidRPr="00F44E08">
              <w:rPr>
                <w:rFonts w:ascii="Calibri" w:hAnsi="Calibri" w:cs="Calibri"/>
                <w:sz w:val="20"/>
                <w:szCs w:val="20"/>
              </w:rPr>
              <w:t>Lack of socioemotional learning</w:t>
            </w:r>
          </w:p>
          <w:p w14:paraId="0A014231" w14:textId="77777777" w:rsidR="005004C7" w:rsidRPr="00F44E08" w:rsidRDefault="005004C7" w:rsidP="002A0F73">
            <w:pPr>
              <w:rPr>
                <w:rFonts w:ascii="Calibri" w:hAnsi="Calibri" w:cs="Calibri"/>
                <w:sz w:val="20"/>
                <w:szCs w:val="20"/>
              </w:rPr>
            </w:pPr>
            <w:r w:rsidRPr="00F44E08">
              <w:rPr>
                <w:rFonts w:ascii="Calibri" w:hAnsi="Calibri" w:cs="Calibri"/>
                <w:sz w:val="20"/>
                <w:szCs w:val="20"/>
              </w:rPr>
              <w:t>Stigma and discrimination</w:t>
            </w:r>
          </w:p>
        </w:tc>
      </w:tr>
      <w:tr w:rsidR="00E62FEC" w:rsidRPr="00F44E08" w14:paraId="35FEC1E5" w14:textId="77777777" w:rsidTr="00B73339">
        <w:tc>
          <w:tcPr>
            <w:tcW w:w="9350" w:type="dxa"/>
            <w:gridSpan w:val="5"/>
          </w:tcPr>
          <w:p w14:paraId="6FF21AE5" w14:textId="77777777" w:rsidR="005004C7" w:rsidRPr="00F44E08" w:rsidRDefault="005004C7" w:rsidP="0040165A">
            <w:pPr>
              <w:jc w:val="center"/>
              <w:rPr>
                <w:rFonts w:ascii="Calibri" w:eastAsiaTheme="majorEastAsia" w:hAnsi="Calibri" w:cs="Calibri"/>
                <w:b/>
                <w:bCs/>
                <w:color w:val="2E74B5" w:themeColor="accent5" w:themeShade="BF"/>
                <w:sz w:val="20"/>
                <w:szCs w:val="20"/>
              </w:rPr>
            </w:pPr>
            <w:r w:rsidRPr="00F44E08">
              <w:rPr>
                <w:rFonts w:ascii="Calibri" w:eastAsiaTheme="majorEastAsia" w:hAnsi="Calibri" w:cs="Calibri"/>
                <w:b/>
                <w:bCs/>
                <w:color w:val="2E74B5" w:themeColor="accent5" w:themeShade="BF"/>
                <w:sz w:val="20"/>
                <w:szCs w:val="20"/>
              </w:rPr>
              <w:t>Pillar 3: Strengthening Health Systems &amp; Integrated Service Delivery</w:t>
            </w:r>
          </w:p>
        </w:tc>
      </w:tr>
      <w:tr w:rsidR="005004C7" w:rsidRPr="00F44E08" w14:paraId="20C1997D" w14:textId="77777777" w:rsidTr="0054205C">
        <w:tc>
          <w:tcPr>
            <w:tcW w:w="4405" w:type="dxa"/>
            <w:gridSpan w:val="3"/>
          </w:tcPr>
          <w:p w14:paraId="09614E07" w14:textId="77777777" w:rsidR="005004C7" w:rsidRPr="00F44E08" w:rsidRDefault="005004C7" w:rsidP="002A0F73">
            <w:pPr>
              <w:rPr>
                <w:rFonts w:ascii="Calibri" w:hAnsi="Calibri" w:cs="Calibri"/>
                <w:bCs/>
                <w:color w:val="2E74B5" w:themeColor="accent5" w:themeShade="BF"/>
                <w:sz w:val="20"/>
                <w:szCs w:val="20"/>
              </w:rPr>
            </w:pPr>
            <w:r w:rsidRPr="00F44E08">
              <w:rPr>
                <w:rFonts w:ascii="Calibri" w:hAnsi="Calibri" w:cs="Calibri"/>
                <w:bCs/>
                <w:color w:val="2E74B5" w:themeColor="accent5" w:themeShade="BF"/>
                <w:sz w:val="20"/>
                <w:szCs w:val="20"/>
              </w:rPr>
              <w:t>3A: NCDs</w:t>
            </w:r>
          </w:p>
          <w:p w14:paraId="74FB223B" w14:textId="77777777" w:rsidR="005004C7" w:rsidRPr="00F44E08" w:rsidRDefault="005004C7" w:rsidP="002A0F73">
            <w:pPr>
              <w:rPr>
                <w:rFonts w:ascii="Calibri" w:hAnsi="Calibri" w:cs="Calibri"/>
                <w:sz w:val="20"/>
                <w:szCs w:val="20"/>
              </w:rPr>
            </w:pPr>
            <w:r w:rsidRPr="00F44E08">
              <w:rPr>
                <w:rFonts w:ascii="Calibri" w:hAnsi="Calibri" w:cs="Calibri"/>
                <w:sz w:val="20"/>
                <w:szCs w:val="20"/>
              </w:rPr>
              <w:t>Diabetes</w:t>
            </w:r>
          </w:p>
          <w:p w14:paraId="615D1A68" w14:textId="77777777" w:rsidR="005004C7" w:rsidRPr="00F44E08" w:rsidRDefault="005004C7" w:rsidP="002A0F73">
            <w:pPr>
              <w:rPr>
                <w:rFonts w:ascii="Calibri" w:hAnsi="Calibri" w:cs="Calibri"/>
                <w:sz w:val="20"/>
                <w:szCs w:val="20"/>
              </w:rPr>
            </w:pPr>
            <w:r w:rsidRPr="00F44E08">
              <w:rPr>
                <w:rFonts w:ascii="Calibri" w:hAnsi="Calibri" w:cs="Calibri"/>
                <w:sz w:val="20"/>
                <w:szCs w:val="20"/>
              </w:rPr>
              <w:t>Cancers</w:t>
            </w:r>
          </w:p>
          <w:p w14:paraId="4BCAF40D" w14:textId="77777777" w:rsidR="005004C7" w:rsidRPr="00F44E08" w:rsidRDefault="005004C7" w:rsidP="002A0F73">
            <w:pPr>
              <w:rPr>
                <w:rFonts w:ascii="Calibri" w:hAnsi="Calibri" w:cs="Calibri"/>
                <w:sz w:val="20"/>
                <w:szCs w:val="20"/>
              </w:rPr>
            </w:pPr>
            <w:r w:rsidRPr="00F44E08">
              <w:rPr>
                <w:rFonts w:ascii="Calibri" w:hAnsi="Calibri" w:cs="Calibri"/>
                <w:sz w:val="20"/>
                <w:szCs w:val="20"/>
              </w:rPr>
              <w:t>Respiratory illness</w:t>
            </w:r>
          </w:p>
          <w:p w14:paraId="4401829F" w14:textId="77777777" w:rsidR="005004C7" w:rsidRPr="00F44E08" w:rsidRDefault="005004C7" w:rsidP="002A0F73">
            <w:pPr>
              <w:rPr>
                <w:rFonts w:ascii="Calibri" w:hAnsi="Calibri" w:cs="Calibri"/>
                <w:sz w:val="20"/>
                <w:szCs w:val="20"/>
              </w:rPr>
            </w:pPr>
            <w:r w:rsidRPr="00F44E08">
              <w:rPr>
                <w:rFonts w:ascii="Calibri" w:hAnsi="Calibri" w:cs="Calibri"/>
                <w:sz w:val="20"/>
                <w:szCs w:val="20"/>
              </w:rPr>
              <w:t>Cardiovascular disease</w:t>
            </w:r>
          </w:p>
          <w:p w14:paraId="08FCD6D2" w14:textId="2138C2EF" w:rsidR="005004C7" w:rsidRPr="00F44E08" w:rsidRDefault="005004C7" w:rsidP="002A0F73">
            <w:pPr>
              <w:rPr>
                <w:rFonts w:ascii="Calibri" w:hAnsi="Calibri" w:cs="Calibri"/>
                <w:color w:val="C45911" w:themeColor="accent2" w:themeShade="BF"/>
                <w:sz w:val="20"/>
                <w:szCs w:val="20"/>
              </w:rPr>
            </w:pPr>
            <w:r w:rsidRPr="00F44E08">
              <w:rPr>
                <w:rFonts w:ascii="Calibri" w:hAnsi="Calibri" w:cs="Calibri"/>
                <w:color w:val="000000" w:themeColor="text1"/>
                <w:sz w:val="20"/>
                <w:szCs w:val="20"/>
              </w:rPr>
              <w:t>Other NCDs</w:t>
            </w:r>
          </w:p>
        </w:tc>
        <w:tc>
          <w:tcPr>
            <w:tcW w:w="4945" w:type="dxa"/>
            <w:gridSpan w:val="2"/>
          </w:tcPr>
          <w:p w14:paraId="66C9ED96" w14:textId="77777777" w:rsidR="005004C7" w:rsidRPr="00F44E08" w:rsidRDefault="005004C7" w:rsidP="002A0F73">
            <w:pPr>
              <w:rPr>
                <w:rFonts w:ascii="Calibri" w:hAnsi="Calibri" w:cs="Calibri"/>
                <w:bCs/>
                <w:color w:val="2E74B5" w:themeColor="accent5" w:themeShade="BF"/>
                <w:sz w:val="20"/>
                <w:szCs w:val="20"/>
              </w:rPr>
            </w:pPr>
            <w:r w:rsidRPr="00F44E08">
              <w:rPr>
                <w:rFonts w:ascii="Calibri" w:hAnsi="Calibri" w:cs="Calibri"/>
                <w:bCs/>
                <w:color w:val="2E74B5" w:themeColor="accent5" w:themeShade="BF"/>
                <w:sz w:val="20"/>
                <w:szCs w:val="20"/>
              </w:rPr>
              <w:t>3B: Mental Health Conditions</w:t>
            </w:r>
          </w:p>
          <w:p w14:paraId="6BAC6F47" w14:textId="77777777" w:rsidR="005004C7" w:rsidRPr="00F44E08" w:rsidRDefault="005004C7" w:rsidP="002A0F73">
            <w:pPr>
              <w:rPr>
                <w:rFonts w:ascii="Calibri" w:eastAsiaTheme="majorEastAsia" w:hAnsi="Calibri" w:cs="Calibri"/>
                <w:sz w:val="20"/>
                <w:szCs w:val="20"/>
              </w:rPr>
            </w:pPr>
            <w:r w:rsidRPr="00F44E08">
              <w:rPr>
                <w:rFonts w:ascii="Calibri" w:eastAsiaTheme="majorEastAsia" w:hAnsi="Calibri" w:cs="Calibri"/>
                <w:sz w:val="20"/>
                <w:szCs w:val="20"/>
              </w:rPr>
              <w:t>Mental disorders</w:t>
            </w:r>
          </w:p>
          <w:p w14:paraId="5135E430" w14:textId="77777777" w:rsidR="005004C7" w:rsidRPr="00F44E08" w:rsidRDefault="005004C7" w:rsidP="002A0F73">
            <w:pPr>
              <w:rPr>
                <w:rFonts w:ascii="Calibri" w:eastAsiaTheme="majorEastAsia" w:hAnsi="Calibri" w:cs="Calibri"/>
                <w:sz w:val="20"/>
                <w:szCs w:val="20"/>
              </w:rPr>
            </w:pPr>
            <w:r w:rsidRPr="00F44E08">
              <w:rPr>
                <w:rFonts w:ascii="Calibri" w:eastAsiaTheme="majorEastAsia" w:hAnsi="Calibri" w:cs="Calibri"/>
                <w:sz w:val="20"/>
                <w:szCs w:val="20"/>
              </w:rPr>
              <w:t>Neurological disorders</w:t>
            </w:r>
          </w:p>
          <w:p w14:paraId="1B7FE6C6" w14:textId="77777777" w:rsidR="005004C7" w:rsidRPr="00F44E08" w:rsidRDefault="005004C7" w:rsidP="002A0F73">
            <w:pPr>
              <w:rPr>
                <w:rFonts w:ascii="Calibri" w:eastAsiaTheme="majorEastAsia" w:hAnsi="Calibri" w:cs="Calibri"/>
                <w:bCs/>
                <w:sz w:val="20"/>
                <w:szCs w:val="20"/>
              </w:rPr>
            </w:pPr>
            <w:r w:rsidRPr="00F44E08">
              <w:rPr>
                <w:rFonts w:ascii="Calibri" w:eastAsiaTheme="majorEastAsia" w:hAnsi="Calibri" w:cs="Calibri"/>
                <w:sz w:val="20"/>
                <w:szCs w:val="20"/>
              </w:rPr>
              <w:t>Substance use disorders</w:t>
            </w:r>
          </w:p>
        </w:tc>
      </w:tr>
      <w:tr w:rsidR="00E62FEC" w:rsidRPr="00F44E08" w14:paraId="6B706443" w14:textId="77777777" w:rsidTr="00B73339">
        <w:tc>
          <w:tcPr>
            <w:tcW w:w="9350" w:type="dxa"/>
            <w:gridSpan w:val="5"/>
          </w:tcPr>
          <w:p w14:paraId="618CA3AF" w14:textId="54B85A77" w:rsidR="005004C7" w:rsidRPr="00F44E08" w:rsidRDefault="005004C7" w:rsidP="00E62FEC">
            <w:pPr>
              <w:jc w:val="center"/>
              <w:rPr>
                <w:rFonts w:ascii="Calibri" w:eastAsiaTheme="majorEastAsia" w:hAnsi="Calibri" w:cs="Calibri"/>
                <w:b/>
                <w:bCs/>
                <w:color w:val="2E74B5" w:themeColor="accent5" w:themeShade="BF"/>
                <w:sz w:val="20"/>
                <w:szCs w:val="20"/>
              </w:rPr>
            </w:pPr>
            <w:r w:rsidRPr="00F44E08">
              <w:rPr>
                <w:rFonts w:ascii="Calibri" w:eastAsiaTheme="majorEastAsia" w:hAnsi="Calibri" w:cs="Calibri"/>
                <w:b/>
                <w:bCs/>
                <w:color w:val="2E74B5" w:themeColor="accent5" w:themeShade="BF"/>
                <w:sz w:val="20"/>
                <w:szCs w:val="20"/>
              </w:rPr>
              <w:t>Pillar 4: Disease Elimination</w:t>
            </w:r>
          </w:p>
        </w:tc>
      </w:tr>
      <w:tr w:rsidR="005004C7" w:rsidRPr="00F44E08" w14:paraId="4BE9F074" w14:textId="77777777" w:rsidTr="00B73339">
        <w:tc>
          <w:tcPr>
            <w:tcW w:w="9350" w:type="dxa"/>
            <w:gridSpan w:val="5"/>
          </w:tcPr>
          <w:p w14:paraId="51C34990" w14:textId="77777777" w:rsidR="005004C7" w:rsidRPr="00F44E08" w:rsidRDefault="005004C7" w:rsidP="00E62FEC">
            <w:pPr>
              <w:jc w:val="center"/>
              <w:rPr>
                <w:rFonts w:ascii="Calibri" w:hAnsi="Calibri" w:cs="Calibri"/>
                <w:sz w:val="20"/>
                <w:szCs w:val="20"/>
              </w:rPr>
            </w:pPr>
            <w:r w:rsidRPr="00F44E08">
              <w:rPr>
                <w:rFonts w:ascii="Calibri" w:hAnsi="Calibri" w:cs="Calibri"/>
                <w:sz w:val="20"/>
                <w:szCs w:val="20"/>
              </w:rPr>
              <w:t>Cervical cancer</w:t>
            </w:r>
          </w:p>
        </w:tc>
      </w:tr>
    </w:tbl>
    <w:p w14:paraId="46A9F73F" w14:textId="4BF1C79A" w:rsidR="004D239F" w:rsidRPr="00A96C62" w:rsidRDefault="004D239F" w:rsidP="005F2046">
      <w:pPr>
        <w:rPr>
          <w:rFonts w:asciiTheme="minorHAnsi" w:hAnsiTheme="minorHAnsi" w:cstheme="minorHAnsi"/>
          <w:bCs/>
        </w:rPr>
      </w:pPr>
    </w:p>
    <w:p w14:paraId="67235064" w14:textId="5C497DD2" w:rsidR="00B848AD" w:rsidRPr="00185D77" w:rsidRDefault="00835B1B" w:rsidP="009E4A3B">
      <w:pPr>
        <w:pStyle w:val="Heading3"/>
        <w:rPr>
          <w:rFonts w:asciiTheme="minorHAnsi" w:hAnsiTheme="minorHAnsi" w:cstheme="minorHAnsi"/>
          <w:sz w:val="22"/>
          <w:szCs w:val="22"/>
        </w:rPr>
      </w:pPr>
      <w:r>
        <w:rPr>
          <w:rFonts w:asciiTheme="minorHAnsi" w:hAnsiTheme="minorHAnsi" w:cstheme="minorHAnsi"/>
          <w:sz w:val="22"/>
          <w:szCs w:val="22"/>
        </w:rPr>
        <w:t>Pillar</w:t>
      </w:r>
      <w:r w:rsidR="007074F2" w:rsidRPr="00185D77">
        <w:rPr>
          <w:rFonts w:asciiTheme="minorHAnsi" w:hAnsiTheme="minorHAnsi" w:cstheme="minorHAnsi"/>
          <w:sz w:val="22"/>
          <w:szCs w:val="22"/>
        </w:rPr>
        <w:t xml:space="preserve"> 1: Integration</w:t>
      </w:r>
    </w:p>
    <w:p w14:paraId="543025BE" w14:textId="13275C89" w:rsidR="00FC3B5D" w:rsidRPr="00F44E08" w:rsidRDefault="00FC3B5D" w:rsidP="00324EEC">
      <w:pPr>
        <w:rPr>
          <w:rFonts w:asciiTheme="minorHAnsi" w:hAnsiTheme="minorHAnsi" w:cstheme="minorHAnsi"/>
          <w:bCs/>
          <w:sz w:val="22"/>
          <w:szCs w:val="22"/>
        </w:rPr>
      </w:pPr>
      <w:r w:rsidRPr="00F44E08">
        <w:rPr>
          <w:rFonts w:asciiTheme="minorHAnsi" w:hAnsiTheme="minorHAnsi" w:cstheme="minorHAnsi"/>
          <w:bCs/>
          <w:sz w:val="22"/>
          <w:szCs w:val="22"/>
        </w:rPr>
        <w:t xml:space="preserve">This window will support new and continuing work on integration of NCDs and mental health into existing </w:t>
      </w:r>
      <w:r w:rsidR="00A46517" w:rsidRPr="00F44E08">
        <w:rPr>
          <w:rFonts w:asciiTheme="minorHAnsi" w:hAnsiTheme="minorHAnsi" w:cstheme="minorHAnsi"/>
          <w:bCs/>
          <w:sz w:val="22"/>
          <w:szCs w:val="22"/>
        </w:rPr>
        <w:t xml:space="preserve">or emerging </w:t>
      </w:r>
      <w:r w:rsidRPr="00F44E08">
        <w:rPr>
          <w:rFonts w:asciiTheme="minorHAnsi" w:hAnsiTheme="minorHAnsi" w:cstheme="minorHAnsi"/>
          <w:bCs/>
          <w:sz w:val="22"/>
          <w:szCs w:val="22"/>
        </w:rPr>
        <w:t>agendas</w:t>
      </w:r>
      <w:r w:rsidR="00AF20F6" w:rsidRPr="00F44E08">
        <w:rPr>
          <w:rFonts w:asciiTheme="minorHAnsi" w:hAnsiTheme="minorHAnsi" w:cstheme="minorHAnsi"/>
          <w:bCs/>
          <w:sz w:val="22"/>
          <w:szCs w:val="22"/>
        </w:rPr>
        <w:t xml:space="preserve">, </w:t>
      </w:r>
      <w:r w:rsidRPr="00F44E08">
        <w:rPr>
          <w:rFonts w:asciiTheme="minorHAnsi" w:hAnsiTheme="minorHAnsi" w:cstheme="minorHAnsi"/>
          <w:bCs/>
          <w:sz w:val="22"/>
          <w:szCs w:val="22"/>
        </w:rPr>
        <w:t xml:space="preserve">frameworks, </w:t>
      </w:r>
      <w:r w:rsidR="00AF20F6" w:rsidRPr="00F44E08">
        <w:rPr>
          <w:rFonts w:asciiTheme="minorHAnsi" w:hAnsiTheme="minorHAnsi" w:cstheme="minorHAnsi"/>
          <w:bCs/>
          <w:sz w:val="22"/>
          <w:szCs w:val="22"/>
        </w:rPr>
        <w:t xml:space="preserve">and </w:t>
      </w:r>
      <w:r w:rsidR="0040165A" w:rsidRPr="00F44E08">
        <w:rPr>
          <w:rFonts w:asciiTheme="minorHAnsi" w:hAnsiTheme="minorHAnsi" w:cstheme="minorHAnsi"/>
          <w:bCs/>
          <w:sz w:val="22"/>
          <w:szCs w:val="22"/>
        </w:rPr>
        <w:t xml:space="preserve">amongst </w:t>
      </w:r>
      <w:r w:rsidR="00AF20F6" w:rsidRPr="00F44E08">
        <w:rPr>
          <w:rFonts w:asciiTheme="minorHAnsi" w:hAnsiTheme="minorHAnsi" w:cstheme="minorHAnsi"/>
          <w:bCs/>
          <w:sz w:val="22"/>
          <w:szCs w:val="22"/>
        </w:rPr>
        <w:t xml:space="preserve">populations </w:t>
      </w:r>
      <w:r w:rsidR="0040165A" w:rsidRPr="00F44E08">
        <w:rPr>
          <w:rFonts w:asciiTheme="minorHAnsi" w:hAnsiTheme="minorHAnsi" w:cstheme="minorHAnsi"/>
          <w:bCs/>
          <w:sz w:val="22"/>
          <w:szCs w:val="22"/>
        </w:rPr>
        <w:t>in special settings</w:t>
      </w:r>
      <w:r w:rsidR="00AF20F6" w:rsidRPr="00F44E08">
        <w:rPr>
          <w:rFonts w:asciiTheme="minorHAnsi" w:hAnsiTheme="minorHAnsi" w:cstheme="minorHAnsi"/>
          <w:bCs/>
          <w:sz w:val="22"/>
          <w:szCs w:val="22"/>
        </w:rPr>
        <w:t xml:space="preserve"> </w:t>
      </w:r>
      <w:r w:rsidRPr="00F44E08">
        <w:rPr>
          <w:rFonts w:asciiTheme="minorHAnsi" w:hAnsiTheme="minorHAnsi" w:cstheme="minorHAnsi"/>
          <w:bCs/>
          <w:sz w:val="22"/>
          <w:szCs w:val="22"/>
        </w:rPr>
        <w:t xml:space="preserve">based on country demand. Specifically, it will support integration into health financing agendas and mechanisms e.g., universal health coverage (UHC) and HIV, for example, through supporting inclusion of NCDs and mental health in Global Fund grant applications through the co-morbidities policy. It will cover other areas such as COVID-19 </w:t>
      </w:r>
      <w:r w:rsidR="002242C3" w:rsidRPr="00F44E08">
        <w:rPr>
          <w:rFonts w:asciiTheme="minorHAnsi" w:hAnsiTheme="minorHAnsi" w:cstheme="minorHAnsi"/>
          <w:bCs/>
          <w:sz w:val="22"/>
          <w:szCs w:val="22"/>
        </w:rPr>
        <w:t xml:space="preserve">response and </w:t>
      </w:r>
      <w:r w:rsidRPr="00F44E08">
        <w:rPr>
          <w:rFonts w:asciiTheme="minorHAnsi" w:hAnsiTheme="minorHAnsi" w:cstheme="minorHAnsi"/>
          <w:bCs/>
          <w:sz w:val="22"/>
          <w:szCs w:val="22"/>
        </w:rPr>
        <w:t xml:space="preserve">recovery, and </w:t>
      </w:r>
      <w:r w:rsidR="00DB7076" w:rsidRPr="00F44E08">
        <w:rPr>
          <w:rFonts w:asciiTheme="minorHAnsi" w:hAnsiTheme="minorHAnsi" w:cstheme="minorHAnsi"/>
          <w:bCs/>
          <w:sz w:val="22"/>
          <w:szCs w:val="22"/>
        </w:rPr>
        <w:t>pandemic preparedness and response</w:t>
      </w:r>
      <w:r w:rsidR="001D6EF5" w:rsidRPr="00F44E08">
        <w:rPr>
          <w:rFonts w:asciiTheme="minorHAnsi" w:hAnsiTheme="minorHAnsi" w:cstheme="minorHAnsi"/>
          <w:bCs/>
          <w:sz w:val="22"/>
          <w:szCs w:val="22"/>
        </w:rPr>
        <w:t xml:space="preserve">; and will address NCDs and mental health </w:t>
      </w:r>
      <w:r w:rsidR="00913C7A" w:rsidRPr="00F44E08">
        <w:rPr>
          <w:rFonts w:asciiTheme="minorHAnsi" w:hAnsiTheme="minorHAnsi" w:cstheme="minorHAnsi"/>
          <w:bCs/>
          <w:sz w:val="22"/>
          <w:szCs w:val="22"/>
        </w:rPr>
        <w:t>for populations in settings</w:t>
      </w:r>
      <w:r w:rsidR="00743545" w:rsidRPr="00F44E08">
        <w:rPr>
          <w:rFonts w:asciiTheme="minorHAnsi" w:hAnsiTheme="minorHAnsi" w:cstheme="minorHAnsi"/>
          <w:bCs/>
          <w:sz w:val="22"/>
          <w:szCs w:val="22"/>
        </w:rPr>
        <w:t xml:space="preserve"> </w:t>
      </w:r>
      <w:r w:rsidR="00913C7A" w:rsidRPr="00F44E08">
        <w:rPr>
          <w:rFonts w:asciiTheme="minorHAnsi" w:hAnsiTheme="minorHAnsi" w:cstheme="minorHAnsi"/>
          <w:bCs/>
          <w:sz w:val="22"/>
          <w:szCs w:val="22"/>
        </w:rPr>
        <w:t>with a</w:t>
      </w:r>
      <w:r w:rsidR="00E01F7E" w:rsidRPr="00F44E08">
        <w:rPr>
          <w:rFonts w:asciiTheme="minorHAnsi" w:hAnsiTheme="minorHAnsi" w:cstheme="minorHAnsi"/>
          <w:bCs/>
          <w:sz w:val="22"/>
          <w:szCs w:val="22"/>
        </w:rPr>
        <w:t xml:space="preserve"> high risk of</w:t>
      </w:r>
      <w:r w:rsidR="00913C7A" w:rsidRPr="00F44E08">
        <w:rPr>
          <w:rFonts w:asciiTheme="minorHAnsi" w:hAnsiTheme="minorHAnsi" w:cstheme="minorHAnsi"/>
          <w:bCs/>
          <w:sz w:val="22"/>
          <w:szCs w:val="22"/>
        </w:rPr>
        <w:t xml:space="preserve"> people being</w:t>
      </w:r>
      <w:r w:rsidR="00E01F7E" w:rsidRPr="00F44E08">
        <w:rPr>
          <w:rFonts w:asciiTheme="minorHAnsi" w:hAnsiTheme="minorHAnsi" w:cstheme="minorHAnsi"/>
          <w:bCs/>
          <w:sz w:val="22"/>
          <w:szCs w:val="22"/>
        </w:rPr>
        <w:t xml:space="preserve"> left behind</w:t>
      </w:r>
      <w:r w:rsidR="001D6EF5" w:rsidRPr="00F44E08">
        <w:rPr>
          <w:rFonts w:asciiTheme="minorHAnsi" w:hAnsiTheme="minorHAnsi" w:cstheme="minorHAnsi"/>
          <w:bCs/>
          <w:sz w:val="22"/>
          <w:szCs w:val="22"/>
        </w:rPr>
        <w:t>.</w:t>
      </w:r>
    </w:p>
    <w:p w14:paraId="54556B97" w14:textId="77777777" w:rsidR="00FC3B5D" w:rsidRPr="00A96C62" w:rsidRDefault="00FC3B5D" w:rsidP="00324EEC">
      <w:pPr>
        <w:rPr>
          <w:rFonts w:asciiTheme="minorHAnsi" w:hAnsiTheme="minorHAnsi" w:cstheme="minorHAnsi"/>
          <w:bCs/>
        </w:rPr>
      </w:pPr>
    </w:p>
    <w:p w14:paraId="0E3F0A52" w14:textId="6BEEC0CA" w:rsidR="007074F2" w:rsidRPr="00185D77" w:rsidRDefault="00835B1B" w:rsidP="009E4A3B">
      <w:pPr>
        <w:pStyle w:val="Heading3"/>
        <w:rPr>
          <w:rFonts w:asciiTheme="minorHAnsi" w:hAnsiTheme="minorHAnsi" w:cstheme="minorHAnsi"/>
          <w:sz w:val="22"/>
          <w:szCs w:val="22"/>
        </w:rPr>
      </w:pPr>
      <w:r>
        <w:rPr>
          <w:rFonts w:asciiTheme="minorHAnsi" w:hAnsiTheme="minorHAnsi" w:cstheme="minorHAnsi"/>
          <w:sz w:val="22"/>
          <w:szCs w:val="22"/>
        </w:rPr>
        <w:t>Pillar</w:t>
      </w:r>
      <w:r w:rsidR="007074F2" w:rsidRPr="00185D77">
        <w:rPr>
          <w:rFonts w:asciiTheme="minorHAnsi" w:hAnsiTheme="minorHAnsi" w:cstheme="minorHAnsi"/>
          <w:sz w:val="22"/>
          <w:szCs w:val="22"/>
        </w:rPr>
        <w:t xml:space="preserve"> 2: Healthy living and risk factor prevention</w:t>
      </w:r>
    </w:p>
    <w:p w14:paraId="5EB3C1D7" w14:textId="3F25EA9E" w:rsidR="00FC3B5D" w:rsidRPr="00D94065" w:rsidRDefault="00FC3B5D" w:rsidP="00324EEC">
      <w:pPr>
        <w:rPr>
          <w:rFonts w:asciiTheme="minorHAnsi" w:hAnsiTheme="minorHAnsi" w:cstheme="minorHAnsi"/>
          <w:bCs/>
          <w:sz w:val="22"/>
          <w:szCs w:val="22"/>
        </w:rPr>
      </w:pPr>
      <w:r w:rsidRPr="00D94065">
        <w:rPr>
          <w:rFonts w:asciiTheme="minorHAnsi" w:hAnsiTheme="minorHAnsi" w:cstheme="minorHAnsi"/>
          <w:bCs/>
          <w:sz w:val="22"/>
          <w:szCs w:val="22"/>
        </w:rPr>
        <w:t>This window will support risk factor prevention</w:t>
      </w:r>
      <w:r w:rsidR="00835B1B">
        <w:rPr>
          <w:rFonts w:asciiTheme="minorHAnsi" w:hAnsiTheme="minorHAnsi" w:cstheme="minorHAnsi"/>
          <w:bCs/>
          <w:sz w:val="22"/>
          <w:szCs w:val="22"/>
        </w:rPr>
        <w:t xml:space="preserve"> for NCDs and mental health conditions</w:t>
      </w:r>
      <w:r w:rsidRPr="00D94065">
        <w:rPr>
          <w:rFonts w:asciiTheme="minorHAnsi" w:hAnsiTheme="minorHAnsi" w:cstheme="minorHAnsi"/>
          <w:bCs/>
          <w:sz w:val="22"/>
          <w:szCs w:val="22"/>
        </w:rPr>
        <w:t xml:space="preserve"> through supporting upstream measures such as policy, legislative and regulatory measures, including fiscal measures</w:t>
      </w:r>
      <w:r w:rsidR="007B4697" w:rsidRPr="00D94065">
        <w:rPr>
          <w:rFonts w:asciiTheme="minorHAnsi" w:hAnsiTheme="minorHAnsi" w:cstheme="minorHAnsi"/>
          <w:bCs/>
          <w:sz w:val="22"/>
          <w:szCs w:val="22"/>
        </w:rPr>
        <w:t>;</w:t>
      </w:r>
      <w:r w:rsidR="007E692A" w:rsidRPr="00D94065">
        <w:rPr>
          <w:rFonts w:asciiTheme="minorHAnsi" w:hAnsiTheme="minorHAnsi" w:cstheme="minorHAnsi"/>
          <w:bCs/>
          <w:sz w:val="22"/>
          <w:szCs w:val="22"/>
        </w:rPr>
        <w:t xml:space="preserve"> </w:t>
      </w:r>
      <w:r w:rsidR="005547C9" w:rsidRPr="00D94065">
        <w:rPr>
          <w:rFonts w:asciiTheme="minorHAnsi" w:eastAsiaTheme="minorHAnsi" w:hAnsiTheme="minorHAnsi" w:cstheme="minorHAnsi"/>
          <w:color w:val="000000"/>
          <w:sz w:val="22"/>
          <w:szCs w:val="22"/>
        </w:rPr>
        <w:t xml:space="preserve">multisectoral planning, </w:t>
      </w:r>
      <w:r w:rsidR="00560610" w:rsidRPr="00D94065">
        <w:rPr>
          <w:rFonts w:asciiTheme="minorHAnsi" w:eastAsiaTheme="minorHAnsi" w:hAnsiTheme="minorHAnsi" w:cstheme="minorHAnsi"/>
          <w:color w:val="000000"/>
          <w:sz w:val="22"/>
          <w:szCs w:val="22"/>
        </w:rPr>
        <w:t>coordination,</w:t>
      </w:r>
      <w:r w:rsidR="005547C9" w:rsidRPr="00D94065">
        <w:rPr>
          <w:rFonts w:asciiTheme="minorHAnsi" w:eastAsiaTheme="minorHAnsi" w:hAnsiTheme="minorHAnsi" w:cstheme="minorHAnsi"/>
          <w:color w:val="000000"/>
          <w:sz w:val="22"/>
          <w:szCs w:val="22"/>
        </w:rPr>
        <w:t xml:space="preserve"> and prevention of industry interference</w:t>
      </w:r>
      <w:r w:rsidR="00DE6629" w:rsidRPr="00D94065">
        <w:rPr>
          <w:rFonts w:asciiTheme="minorHAnsi" w:eastAsiaTheme="minorHAnsi" w:hAnsiTheme="minorHAnsi" w:cstheme="minorHAnsi"/>
          <w:color w:val="000000"/>
          <w:sz w:val="22"/>
          <w:szCs w:val="22"/>
        </w:rPr>
        <w:t xml:space="preserve">; </w:t>
      </w:r>
      <w:r w:rsidR="00DE6629" w:rsidRPr="00D94065">
        <w:rPr>
          <w:rFonts w:asciiTheme="minorHAnsi" w:hAnsiTheme="minorHAnsi" w:cstheme="minorHAnsi"/>
          <w:bCs/>
          <w:sz w:val="22"/>
          <w:szCs w:val="22"/>
        </w:rPr>
        <w:t xml:space="preserve">and </w:t>
      </w:r>
      <w:r w:rsidRPr="00D94065">
        <w:rPr>
          <w:rFonts w:asciiTheme="minorHAnsi" w:hAnsiTheme="minorHAnsi" w:cstheme="minorHAnsi"/>
          <w:bCs/>
          <w:sz w:val="22"/>
          <w:szCs w:val="22"/>
        </w:rPr>
        <w:t>targeted interventions such as risk communications campaigns.</w:t>
      </w:r>
    </w:p>
    <w:p w14:paraId="5A1C71F8" w14:textId="77777777" w:rsidR="00FC3B5D" w:rsidRPr="00A96C62" w:rsidRDefault="00FC3B5D" w:rsidP="00324EEC">
      <w:pPr>
        <w:rPr>
          <w:rFonts w:asciiTheme="minorHAnsi" w:hAnsiTheme="minorHAnsi" w:cstheme="minorHAnsi"/>
          <w:bCs/>
        </w:rPr>
      </w:pPr>
    </w:p>
    <w:p w14:paraId="65E9BEE4" w14:textId="691F6B46" w:rsidR="007074F2" w:rsidRPr="00185D77" w:rsidRDefault="00835B1B" w:rsidP="009E4A3B">
      <w:pPr>
        <w:pStyle w:val="Heading3"/>
        <w:rPr>
          <w:rFonts w:asciiTheme="minorHAnsi" w:hAnsiTheme="minorHAnsi" w:cstheme="minorHAnsi"/>
          <w:bCs/>
          <w:sz w:val="22"/>
          <w:szCs w:val="22"/>
        </w:rPr>
      </w:pPr>
      <w:bookmarkStart w:id="2" w:name="_Toc94794114"/>
      <w:r>
        <w:rPr>
          <w:rFonts w:asciiTheme="minorHAnsi" w:hAnsiTheme="minorHAnsi" w:cstheme="minorHAnsi"/>
          <w:sz w:val="22"/>
          <w:szCs w:val="22"/>
        </w:rPr>
        <w:lastRenderedPageBreak/>
        <w:t>Pillar</w:t>
      </w:r>
      <w:r w:rsidR="007074F2" w:rsidRPr="00185D77">
        <w:rPr>
          <w:rFonts w:asciiTheme="minorHAnsi" w:hAnsiTheme="minorHAnsi" w:cstheme="minorHAnsi"/>
          <w:sz w:val="22"/>
          <w:szCs w:val="22"/>
        </w:rPr>
        <w:t xml:space="preserve"> 3: Health systems </w:t>
      </w:r>
      <w:r w:rsidR="004442AC" w:rsidRPr="00185D77">
        <w:rPr>
          <w:rFonts w:asciiTheme="minorHAnsi" w:hAnsiTheme="minorHAnsi" w:cstheme="minorHAnsi"/>
          <w:sz w:val="22"/>
          <w:szCs w:val="22"/>
        </w:rPr>
        <w:t xml:space="preserve">strengthening </w:t>
      </w:r>
      <w:r w:rsidR="007074F2" w:rsidRPr="00185D77">
        <w:rPr>
          <w:rFonts w:asciiTheme="minorHAnsi" w:hAnsiTheme="minorHAnsi" w:cstheme="minorHAnsi"/>
          <w:sz w:val="22"/>
          <w:szCs w:val="22"/>
        </w:rPr>
        <w:t>and integrated service delivery</w:t>
      </w:r>
      <w:r w:rsidR="007074F2" w:rsidRPr="00185D77" w:rsidDel="007074F2">
        <w:rPr>
          <w:rFonts w:asciiTheme="minorHAnsi" w:hAnsiTheme="minorHAnsi" w:cstheme="minorHAnsi"/>
          <w:sz w:val="22"/>
          <w:szCs w:val="22"/>
        </w:rPr>
        <w:t xml:space="preserve"> </w:t>
      </w:r>
      <w:bookmarkEnd w:id="2"/>
    </w:p>
    <w:p w14:paraId="103EB6E8" w14:textId="1368EEB6" w:rsidR="007010D8" w:rsidRPr="005826EE" w:rsidRDefault="00FC3B5D" w:rsidP="00324EEC">
      <w:pPr>
        <w:rPr>
          <w:rFonts w:asciiTheme="minorHAnsi" w:hAnsiTheme="minorHAnsi" w:cstheme="minorHAnsi"/>
          <w:bCs/>
          <w:sz w:val="22"/>
          <w:szCs w:val="22"/>
        </w:rPr>
      </w:pPr>
      <w:r w:rsidRPr="005826EE">
        <w:rPr>
          <w:rFonts w:asciiTheme="minorHAnsi" w:hAnsiTheme="minorHAnsi" w:cstheme="minorHAnsi"/>
          <w:bCs/>
          <w:sz w:val="22"/>
          <w:szCs w:val="22"/>
        </w:rPr>
        <w:t xml:space="preserve">This window </w:t>
      </w:r>
      <w:r w:rsidR="00847A19" w:rsidRPr="005826EE">
        <w:rPr>
          <w:rFonts w:asciiTheme="minorHAnsi" w:hAnsiTheme="minorHAnsi" w:cstheme="minorHAnsi"/>
          <w:bCs/>
          <w:sz w:val="22"/>
          <w:szCs w:val="22"/>
        </w:rPr>
        <w:t>will s</w:t>
      </w:r>
      <w:r w:rsidRPr="005826EE">
        <w:rPr>
          <w:rFonts w:asciiTheme="minorHAnsi" w:hAnsiTheme="minorHAnsi" w:cstheme="minorHAnsi"/>
          <w:bCs/>
          <w:sz w:val="22"/>
          <w:szCs w:val="22"/>
        </w:rPr>
        <w:t xml:space="preserve">upport activities that </w:t>
      </w:r>
      <w:r w:rsidR="000F52C8" w:rsidRPr="005826EE">
        <w:rPr>
          <w:rFonts w:asciiTheme="minorHAnsi" w:hAnsiTheme="minorHAnsi" w:cstheme="minorHAnsi"/>
          <w:bCs/>
          <w:sz w:val="22"/>
          <w:szCs w:val="22"/>
        </w:rPr>
        <w:t>integrate</w:t>
      </w:r>
      <w:r w:rsidRPr="005826EE">
        <w:rPr>
          <w:rFonts w:asciiTheme="minorHAnsi" w:hAnsiTheme="minorHAnsi" w:cstheme="minorHAnsi"/>
          <w:bCs/>
          <w:sz w:val="22"/>
          <w:szCs w:val="22"/>
        </w:rPr>
        <w:t xml:space="preserve"> NCDs and mental health into health systems across all levels</w:t>
      </w:r>
      <w:r w:rsidR="00DE6629" w:rsidRPr="005826EE">
        <w:rPr>
          <w:rFonts w:asciiTheme="minorHAnsi" w:hAnsiTheme="minorHAnsi" w:cstheme="minorHAnsi"/>
          <w:bCs/>
          <w:sz w:val="22"/>
          <w:szCs w:val="22"/>
        </w:rPr>
        <w:t xml:space="preserve">, including in primary and community healthcare, </w:t>
      </w:r>
      <w:r w:rsidR="007B4697" w:rsidRPr="005826EE">
        <w:rPr>
          <w:rFonts w:asciiTheme="minorHAnsi" w:hAnsiTheme="minorHAnsi" w:cstheme="minorHAnsi"/>
          <w:bCs/>
          <w:sz w:val="22"/>
          <w:szCs w:val="22"/>
        </w:rPr>
        <w:t xml:space="preserve">secondary and tertiary </w:t>
      </w:r>
      <w:r w:rsidR="00DE6629" w:rsidRPr="005826EE">
        <w:rPr>
          <w:rFonts w:asciiTheme="minorHAnsi" w:hAnsiTheme="minorHAnsi" w:cstheme="minorHAnsi"/>
          <w:bCs/>
          <w:sz w:val="22"/>
          <w:szCs w:val="22"/>
        </w:rPr>
        <w:t>hospital-based care, palliative treatment, and in establishing and strengthening referral pathways and registries for longitudinal support across the life-course.</w:t>
      </w:r>
    </w:p>
    <w:p w14:paraId="7921E063" w14:textId="77777777" w:rsidR="00FC3B5D" w:rsidRPr="00A96C62" w:rsidRDefault="00FC3B5D" w:rsidP="00324EEC">
      <w:pPr>
        <w:rPr>
          <w:rFonts w:asciiTheme="minorHAnsi" w:hAnsiTheme="minorHAnsi" w:cstheme="minorHAnsi"/>
          <w:bCs/>
        </w:rPr>
      </w:pPr>
    </w:p>
    <w:p w14:paraId="4AA00C5D" w14:textId="08E96FAA" w:rsidR="007C37D5" w:rsidRPr="00185D77" w:rsidRDefault="00835B1B" w:rsidP="007C37D5">
      <w:pPr>
        <w:pStyle w:val="Heading3"/>
        <w:rPr>
          <w:rFonts w:asciiTheme="minorHAnsi" w:hAnsiTheme="minorHAnsi" w:cstheme="minorHAnsi"/>
          <w:sz w:val="22"/>
          <w:szCs w:val="22"/>
        </w:rPr>
      </w:pPr>
      <w:r>
        <w:rPr>
          <w:rFonts w:asciiTheme="minorHAnsi" w:hAnsiTheme="minorHAnsi" w:cstheme="minorHAnsi"/>
          <w:sz w:val="22"/>
          <w:szCs w:val="22"/>
        </w:rPr>
        <w:t>Pillar</w:t>
      </w:r>
      <w:r w:rsidR="007074F2" w:rsidRPr="00185D77">
        <w:rPr>
          <w:rFonts w:asciiTheme="minorHAnsi" w:hAnsiTheme="minorHAnsi" w:cstheme="minorHAnsi"/>
          <w:sz w:val="22"/>
          <w:szCs w:val="22"/>
        </w:rPr>
        <w:t xml:space="preserve"> 4: Disease elimination</w:t>
      </w:r>
    </w:p>
    <w:p w14:paraId="1E891F40" w14:textId="5D578104" w:rsidR="009D4380" w:rsidRPr="005826EE" w:rsidRDefault="00FC3B5D" w:rsidP="007C37D5">
      <w:pPr>
        <w:pStyle w:val="Heading3"/>
        <w:rPr>
          <w:rFonts w:ascii="Arial" w:hAnsi="Arial" w:cs="Arial"/>
          <w:i w:val="0"/>
          <w:iCs/>
          <w:color w:val="000000" w:themeColor="text1"/>
          <w:sz w:val="22"/>
          <w:szCs w:val="22"/>
        </w:rPr>
      </w:pPr>
      <w:r w:rsidRPr="005826EE">
        <w:rPr>
          <w:rFonts w:asciiTheme="minorHAnsi" w:hAnsiTheme="minorHAnsi" w:cstheme="minorHAnsi"/>
          <w:bCs/>
          <w:i w:val="0"/>
          <w:iCs/>
          <w:color w:val="000000" w:themeColor="text1"/>
          <w:sz w:val="22"/>
          <w:szCs w:val="22"/>
        </w:rPr>
        <w:t xml:space="preserve">This </w:t>
      </w:r>
      <w:r w:rsidR="004A3392" w:rsidRPr="005826EE">
        <w:rPr>
          <w:rFonts w:asciiTheme="minorHAnsi" w:hAnsiTheme="minorHAnsi" w:cstheme="minorHAnsi"/>
          <w:bCs/>
          <w:i w:val="0"/>
          <w:iCs/>
          <w:color w:val="000000" w:themeColor="text1"/>
          <w:sz w:val="22"/>
          <w:szCs w:val="22"/>
        </w:rPr>
        <w:t xml:space="preserve">pillar will support </w:t>
      </w:r>
      <w:r w:rsidR="007B4697" w:rsidRPr="005826EE">
        <w:rPr>
          <w:rFonts w:asciiTheme="minorHAnsi" w:hAnsiTheme="minorHAnsi" w:cstheme="minorHAnsi"/>
          <w:bCs/>
          <w:i w:val="0"/>
          <w:iCs/>
          <w:color w:val="000000" w:themeColor="text1"/>
          <w:sz w:val="22"/>
          <w:szCs w:val="22"/>
        </w:rPr>
        <w:t xml:space="preserve">country </w:t>
      </w:r>
      <w:r w:rsidR="004A3392" w:rsidRPr="005826EE">
        <w:rPr>
          <w:rFonts w:asciiTheme="minorHAnsi" w:hAnsiTheme="minorHAnsi" w:cstheme="minorHAnsi"/>
          <w:bCs/>
          <w:i w:val="0"/>
          <w:iCs/>
          <w:color w:val="000000" w:themeColor="text1"/>
          <w:sz w:val="22"/>
          <w:szCs w:val="22"/>
        </w:rPr>
        <w:t xml:space="preserve">action </w:t>
      </w:r>
      <w:r w:rsidR="00847A19" w:rsidRPr="005826EE">
        <w:rPr>
          <w:rFonts w:asciiTheme="minorHAnsi" w:hAnsiTheme="minorHAnsi" w:cstheme="minorHAnsi"/>
          <w:bCs/>
          <w:i w:val="0"/>
          <w:iCs/>
          <w:color w:val="000000" w:themeColor="text1"/>
          <w:sz w:val="22"/>
          <w:szCs w:val="22"/>
        </w:rPr>
        <w:t xml:space="preserve">under the </w:t>
      </w:r>
      <w:r w:rsidR="00DE6629" w:rsidRPr="005826EE">
        <w:rPr>
          <w:rFonts w:asciiTheme="minorHAnsi" w:hAnsiTheme="minorHAnsi" w:cstheme="minorHAnsi"/>
          <w:bCs/>
          <w:i w:val="0"/>
          <w:iCs/>
          <w:color w:val="000000" w:themeColor="text1"/>
          <w:sz w:val="22"/>
          <w:szCs w:val="22"/>
        </w:rPr>
        <w:t>Joint Action for Cervical Cancer</w:t>
      </w:r>
      <w:r w:rsidR="00D0203B" w:rsidRPr="005826EE">
        <w:rPr>
          <w:rFonts w:asciiTheme="minorHAnsi" w:hAnsiTheme="minorHAnsi" w:cstheme="minorHAnsi"/>
          <w:bCs/>
          <w:i w:val="0"/>
          <w:iCs/>
          <w:color w:val="000000" w:themeColor="text1"/>
          <w:sz w:val="22"/>
          <w:szCs w:val="22"/>
        </w:rPr>
        <w:t xml:space="preserve"> </w:t>
      </w:r>
      <w:r w:rsidR="00DE6629" w:rsidRPr="005826EE">
        <w:rPr>
          <w:rFonts w:asciiTheme="minorHAnsi" w:hAnsiTheme="minorHAnsi" w:cstheme="minorHAnsi"/>
          <w:bCs/>
          <w:i w:val="0"/>
          <w:iCs/>
          <w:color w:val="000000" w:themeColor="text1"/>
          <w:sz w:val="22"/>
          <w:szCs w:val="22"/>
        </w:rPr>
        <w:t>Elimination whose targets are</w:t>
      </w:r>
      <w:r w:rsidR="009D4380" w:rsidRPr="005826EE">
        <w:rPr>
          <w:rFonts w:asciiTheme="minorHAnsi" w:hAnsiTheme="minorHAnsi" w:cstheme="minorHAnsi"/>
          <w:bCs/>
          <w:i w:val="0"/>
          <w:iCs/>
          <w:color w:val="000000" w:themeColor="text1"/>
          <w:sz w:val="22"/>
          <w:szCs w:val="22"/>
        </w:rPr>
        <w:t xml:space="preserve"> </w:t>
      </w:r>
      <w:r w:rsidR="009D4380" w:rsidRPr="005826EE">
        <w:rPr>
          <w:rFonts w:asciiTheme="minorHAnsi" w:hAnsiTheme="minorHAnsi" w:cstheme="minorHAnsi"/>
          <w:i w:val="0"/>
          <w:iCs/>
          <w:color w:val="000000" w:themeColor="text1"/>
          <w:sz w:val="22"/>
          <w:szCs w:val="22"/>
        </w:rPr>
        <w:t>90% of girls fully vaccinated with the HPV vaccine by the age of 15</w:t>
      </w:r>
      <w:r w:rsidR="009C038C" w:rsidRPr="005826EE">
        <w:rPr>
          <w:rFonts w:asciiTheme="minorHAnsi" w:hAnsiTheme="minorHAnsi" w:cstheme="minorHAnsi"/>
          <w:i w:val="0"/>
          <w:iCs/>
          <w:color w:val="000000" w:themeColor="text1"/>
          <w:sz w:val="22"/>
          <w:szCs w:val="22"/>
        </w:rPr>
        <w:t>;</w:t>
      </w:r>
      <w:r w:rsidR="009D4380" w:rsidRPr="005826EE">
        <w:rPr>
          <w:rFonts w:asciiTheme="minorHAnsi" w:hAnsiTheme="minorHAnsi" w:cstheme="minorHAnsi"/>
          <w:i w:val="0"/>
          <w:iCs/>
          <w:color w:val="000000" w:themeColor="text1"/>
          <w:sz w:val="22"/>
          <w:szCs w:val="22"/>
        </w:rPr>
        <w:t xml:space="preserve"> 70% of women screened using a high-performance test by the age of 35, and again by the age of 45; and 90% of women with pre-cancer treated and 90% of women with invasive cancer managed.</w:t>
      </w:r>
      <w:r w:rsidR="009D4380" w:rsidRPr="005826EE">
        <w:rPr>
          <w:rStyle w:val="FootnoteReference"/>
          <w:rFonts w:asciiTheme="minorHAnsi" w:hAnsiTheme="minorHAnsi" w:cstheme="minorHAnsi"/>
          <w:i w:val="0"/>
          <w:iCs/>
          <w:color w:val="000000" w:themeColor="text1"/>
          <w:sz w:val="22"/>
          <w:szCs w:val="22"/>
        </w:rPr>
        <w:footnoteReference w:id="5"/>
      </w:r>
      <w:r w:rsidR="009D4380" w:rsidRPr="005826EE">
        <w:rPr>
          <w:rFonts w:ascii="Arial" w:hAnsi="Arial" w:cs="Arial"/>
          <w:i w:val="0"/>
          <w:iCs/>
          <w:color w:val="000000" w:themeColor="text1"/>
          <w:sz w:val="22"/>
          <w:szCs w:val="22"/>
        </w:rPr>
        <w:t> </w:t>
      </w:r>
    </w:p>
    <w:p w14:paraId="22F33486" w14:textId="77777777" w:rsidR="007C37D5" w:rsidRPr="007C37D5" w:rsidRDefault="007C37D5" w:rsidP="007C37D5"/>
    <w:p w14:paraId="2FCD0939" w14:textId="755610B9" w:rsidR="008A5BA0" w:rsidRPr="00A96C62" w:rsidRDefault="007B0993" w:rsidP="009E4A3B">
      <w:pPr>
        <w:pStyle w:val="Heading2"/>
        <w:rPr>
          <w:rFonts w:asciiTheme="minorHAnsi" w:hAnsiTheme="minorHAnsi" w:cstheme="minorHAnsi"/>
          <w:szCs w:val="24"/>
        </w:rPr>
      </w:pPr>
      <w:r w:rsidRPr="00A96C62">
        <w:rPr>
          <w:rFonts w:asciiTheme="minorHAnsi" w:hAnsiTheme="minorHAnsi" w:cstheme="minorHAnsi"/>
          <w:szCs w:val="24"/>
        </w:rPr>
        <w:t>4</w:t>
      </w:r>
      <w:r w:rsidR="00847A19" w:rsidRPr="00A96C62">
        <w:rPr>
          <w:rFonts w:asciiTheme="minorHAnsi" w:hAnsiTheme="minorHAnsi" w:cstheme="minorHAnsi"/>
          <w:szCs w:val="24"/>
        </w:rPr>
        <w:t xml:space="preserve">. </w:t>
      </w:r>
      <w:r w:rsidR="00D77565" w:rsidRPr="00A96C62">
        <w:rPr>
          <w:rFonts w:asciiTheme="minorHAnsi" w:hAnsiTheme="minorHAnsi" w:cstheme="minorHAnsi"/>
          <w:szCs w:val="24"/>
        </w:rPr>
        <w:t xml:space="preserve">Country </w:t>
      </w:r>
      <w:r w:rsidR="00D213E9" w:rsidRPr="00A96C62">
        <w:rPr>
          <w:rFonts w:asciiTheme="minorHAnsi" w:hAnsiTheme="minorHAnsi" w:cstheme="minorHAnsi"/>
          <w:szCs w:val="24"/>
        </w:rPr>
        <w:t>eligibility</w:t>
      </w:r>
    </w:p>
    <w:p w14:paraId="4827A10D" w14:textId="7BA483ED" w:rsidR="00186D1A" w:rsidRPr="005826EE" w:rsidRDefault="00D77020" w:rsidP="00324EEC">
      <w:pPr>
        <w:rPr>
          <w:rFonts w:asciiTheme="minorHAnsi" w:hAnsiTheme="minorHAnsi" w:cstheme="minorHAnsi"/>
          <w:sz w:val="22"/>
          <w:szCs w:val="22"/>
        </w:rPr>
      </w:pPr>
      <w:r w:rsidRPr="005826EE">
        <w:rPr>
          <w:rFonts w:asciiTheme="minorHAnsi" w:hAnsiTheme="minorHAnsi" w:cstheme="minorHAnsi"/>
          <w:sz w:val="22"/>
          <w:szCs w:val="22"/>
        </w:rPr>
        <w:t xml:space="preserve">The </w:t>
      </w:r>
      <w:r w:rsidR="009C7BEB" w:rsidRPr="005826EE">
        <w:rPr>
          <w:rFonts w:asciiTheme="minorHAnsi" w:hAnsiTheme="minorHAnsi" w:cstheme="minorHAnsi"/>
          <w:sz w:val="22"/>
          <w:szCs w:val="22"/>
        </w:rPr>
        <w:t xml:space="preserve">ubiquity </w:t>
      </w:r>
      <w:r w:rsidR="00F33D65" w:rsidRPr="005826EE">
        <w:rPr>
          <w:rFonts w:asciiTheme="minorHAnsi" w:hAnsiTheme="minorHAnsi" w:cstheme="minorHAnsi"/>
          <w:sz w:val="22"/>
          <w:szCs w:val="22"/>
        </w:rPr>
        <w:t>o</w:t>
      </w:r>
      <w:r w:rsidR="00C46A4A" w:rsidRPr="005826EE">
        <w:rPr>
          <w:rFonts w:asciiTheme="minorHAnsi" w:hAnsiTheme="minorHAnsi" w:cstheme="minorHAnsi"/>
          <w:sz w:val="22"/>
          <w:szCs w:val="22"/>
        </w:rPr>
        <w:t>f NCDs and mental health</w:t>
      </w:r>
      <w:r w:rsidR="000F52C8" w:rsidRPr="005826EE">
        <w:rPr>
          <w:rFonts w:asciiTheme="minorHAnsi" w:hAnsiTheme="minorHAnsi" w:cstheme="minorHAnsi"/>
          <w:sz w:val="22"/>
          <w:szCs w:val="22"/>
        </w:rPr>
        <w:t xml:space="preserve"> </w:t>
      </w:r>
      <w:r w:rsidR="00221046" w:rsidRPr="005826EE">
        <w:rPr>
          <w:rFonts w:asciiTheme="minorHAnsi" w:hAnsiTheme="minorHAnsi" w:cstheme="minorHAnsi"/>
          <w:sz w:val="22"/>
          <w:szCs w:val="22"/>
        </w:rPr>
        <w:t>conditions</w:t>
      </w:r>
      <w:r w:rsidR="00C46A4A" w:rsidRPr="005826EE">
        <w:rPr>
          <w:rFonts w:asciiTheme="minorHAnsi" w:hAnsiTheme="minorHAnsi" w:cstheme="minorHAnsi"/>
          <w:sz w:val="22"/>
          <w:szCs w:val="22"/>
        </w:rPr>
        <w:t xml:space="preserve">, and the need to </w:t>
      </w:r>
      <w:r w:rsidR="00F33D65" w:rsidRPr="005826EE">
        <w:rPr>
          <w:rFonts w:asciiTheme="minorHAnsi" w:hAnsiTheme="minorHAnsi" w:cstheme="minorHAnsi"/>
          <w:sz w:val="22"/>
          <w:szCs w:val="22"/>
        </w:rPr>
        <w:t>scale up prevention in all countries</w:t>
      </w:r>
      <w:r w:rsidR="00221046" w:rsidRPr="005826EE">
        <w:rPr>
          <w:rFonts w:asciiTheme="minorHAnsi" w:hAnsiTheme="minorHAnsi" w:cstheme="minorHAnsi"/>
          <w:sz w:val="22"/>
          <w:szCs w:val="22"/>
        </w:rPr>
        <w:t>,</w:t>
      </w:r>
      <w:r w:rsidR="00F33D65" w:rsidRPr="005826EE">
        <w:rPr>
          <w:rFonts w:asciiTheme="minorHAnsi" w:hAnsiTheme="minorHAnsi" w:cstheme="minorHAnsi"/>
          <w:sz w:val="22"/>
          <w:szCs w:val="22"/>
        </w:rPr>
        <w:t xml:space="preserve"> means that</w:t>
      </w:r>
      <w:r w:rsidR="00C1368C">
        <w:rPr>
          <w:rFonts w:asciiTheme="minorHAnsi" w:hAnsiTheme="minorHAnsi" w:cstheme="minorHAnsi"/>
          <w:sz w:val="22"/>
          <w:szCs w:val="22"/>
        </w:rPr>
        <w:t xml:space="preserve"> country eligibility will not be based on disease</w:t>
      </w:r>
      <w:r w:rsidR="00542053">
        <w:rPr>
          <w:rFonts w:asciiTheme="minorHAnsi" w:hAnsiTheme="minorHAnsi" w:cstheme="minorHAnsi"/>
          <w:sz w:val="22"/>
          <w:szCs w:val="22"/>
        </w:rPr>
        <w:t xml:space="preserve"> </w:t>
      </w:r>
      <w:r w:rsidR="00141682">
        <w:rPr>
          <w:rFonts w:asciiTheme="minorHAnsi" w:hAnsiTheme="minorHAnsi" w:cstheme="minorHAnsi"/>
          <w:sz w:val="22"/>
          <w:szCs w:val="22"/>
        </w:rPr>
        <w:t>and/</w:t>
      </w:r>
      <w:r w:rsidR="00542053">
        <w:rPr>
          <w:rFonts w:asciiTheme="minorHAnsi" w:hAnsiTheme="minorHAnsi" w:cstheme="minorHAnsi"/>
          <w:sz w:val="22"/>
          <w:szCs w:val="22"/>
        </w:rPr>
        <w:t>or risk factor</w:t>
      </w:r>
      <w:r w:rsidR="00C1368C">
        <w:rPr>
          <w:rFonts w:asciiTheme="minorHAnsi" w:hAnsiTheme="minorHAnsi" w:cstheme="minorHAnsi"/>
          <w:sz w:val="22"/>
          <w:szCs w:val="22"/>
        </w:rPr>
        <w:t xml:space="preserve"> burden. Country eligibility will be based, however, on income category, and</w:t>
      </w:r>
      <w:r w:rsidR="00F33D65" w:rsidRPr="005826EE">
        <w:rPr>
          <w:rFonts w:asciiTheme="minorHAnsi" w:hAnsiTheme="minorHAnsi" w:cstheme="minorHAnsi"/>
          <w:sz w:val="22"/>
          <w:szCs w:val="22"/>
        </w:rPr>
        <w:t xml:space="preserve"> all </w:t>
      </w:r>
      <w:r w:rsidR="001C2AC7" w:rsidRPr="005826EE">
        <w:rPr>
          <w:rFonts w:asciiTheme="minorHAnsi" w:hAnsiTheme="minorHAnsi" w:cstheme="minorHAnsi"/>
          <w:sz w:val="22"/>
          <w:szCs w:val="22"/>
        </w:rPr>
        <w:t xml:space="preserve">low- and middle-income countries will be </w:t>
      </w:r>
      <w:r w:rsidR="00186D1A" w:rsidRPr="005826EE">
        <w:rPr>
          <w:rFonts w:asciiTheme="minorHAnsi" w:hAnsiTheme="minorHAnsi" w:cstheme="minorHAnsi"/>
          <w:sz w:val="22"/>
          <w:szCs w:val="22"/>
        </w:rPr>
        <w:t xml:space="preserve">eligible for grants. </w:t>
      </w:r>
      <w:r w:rsidR="009D4380" w:rsidRPr="005826EE">
        <w:rPr>
          <w:rFonts w:asciiTheme="minorHAnsi" w:hAnsiTheme="minorHAnsi" w:cstheme="minorHAnsi"/>
          <w:sz w:val="22"/>
          <w:szCs w:val="22"/>
        </w:rPr>
        <w:t>High income countries (</w:t>
      </w:r>
      <w:r w:rsidR="009D4380" w:rsidRPr="005826EE">
        <w:rPr>
          <w:rFonts w:asciiTheme="minorHAnsi" w:eastAsiaTheme="minorHAnsi" w:hAnsiTheme="minorHAnsi" w:cstheme="minorHAnsi"/>
          <w:color w:val="000000"/>
          <w:sz w:val="22"/>
          <w:szCs w:val="22"/>
        </w:rPr>
        <w:t>HICs) could be considered eligible on an exceptional basis where their inclusion demonstrates clear added value as part of a multi-country grant</w:t>
      </w:r>
      <w:r w:rsidR="00D24ACB" w:rsidRPr="005826EE">
        <w:rPr>
          <w:rFonts w:asciiTheme="minorHAnsi" w:eastAsiaTheme="minorHAnsi" w:hAnsiTheme="minorHAnsi" w:cstheme="minorHAnsi"/>
          <w:color w:val="000000"/>
          <w:sz w:val="22"/>
          <w:szCs w:val="22"/>
        </w:rPr>
        <w:t xml:space="preserve"> and/or </w:t>
      </w:r>
      <w:r w:rsidR="009D4380" w:rsidRPr="005826EE">
        <w:rPr>
          <w:rFonts w:asciiTheme="minorHAnsi" w:eastAsiaTheme="minorHAnsi" w:hAnsiTheme="minorHAnsi" w:cstheme="minorHAnsi"/>
          <w:color w:val="000000"/>
          <w:sz w:val="22"/>
          <w:szCs w:val="22"/>
        </w:rPr>
        <w:t>where excluding them could be detrimental to achieving the objectives of a regional process.</w:t>
      </w:r>
    </w:p>
    <w:p w14:paraId="6486A56B" w14:textId="77777777" w:rsidR="00324EEC" w:rsidRPr="005826EE" w:rsidRDefault="00324EEC" w:rsidP="00324EEC">
      <w:pPr>
        <w:pStyle w:val="paragraph"/>
        <w:spacing w:before="0" w:beforeAutospacing="0" w:after="0" w:afterAutospacing="0"/>
        <w:textAlignment w:val="baseline"/>
        <w:rPr>
          <w:rStyle w:val="normaltextrun"/>
          <w:rFonts w:asciiTheme="minorHAnsi" w:hAnsiTheme="minorHAnsi" w:cstheme="minorHAnsi"/>
          <w:color w:val="000000"/>
          <w:position w:val="1"/>
          <w:sz w:val="22"/>
          <w:szCs w:val="22"/>
        </w:rPr>
      </w:pPr>
    </w:p>
    <w:p w14:paraId="252DD79D" w14:textId="1A525B56" w:rsidR="000B2BEB" w:rsidRPr="005826EE" w:rsidRDefault="000B2BEB" w:rsidP="00324EEC">
      <w:pPr>
        <w:pStyle w:val="paragraph"/>
        <w:spacing w:before="0" w:beforeAutospacing="0" w:after="0" w:afterAutospacing="0"/>
        <w:textAlignment w:val="baseline"/>
        <w:rPr>
          <w:rStyle w:val="normaltextrun"/>
          <w:rFonts w:asciiTheme="minorHAnsi" w:hAnsiTheme="minorHAnsi" w:cstheme="minorHAnsi"/>
          <w:color w:val="000000"/>
          <w:position w:val="1"/>
          <w:sz w:val="22"/>
          <w:szCs w:val="22"/>
        </w:rPr>
      </w:pPr>
      <w:r w:rsidRPr="005826EE">
        <w:rPr>
          <w:rStyle w:val="normaltextrun"/>
          <w:rFonts w:asciiTheme="minorHAnsi" w:hAnsiTheme="minorHAnsi" w:cstheme="minorHAnsi"/>
          <w:color w:val="000000"/>
          <w:position w:val="1"/>
          <w:sz w:val="22"/>
          <w:szCs w:val="22"/>
        </w:rPr>
        <w:t xml:space="preserve">Multi-country and regional proposals </w:t>
      </w:r>
      <w:r w:rsidR="00A57424" w:rsidRPr="005826EE">
        <w:rPr>
          <w:rStyle w:val="normaltextrun"/>
          <w:rFonts w:asciiTheme="minorHAnsi" w:hAnsiTheme="minorHAnsi" w:cstheme="minorHAnsi"/>
          <w:color w:val="000000"/>
          <w:position w:val="1"/>
          <w:sz w:val="22"/>
          <w:szCs w:val="22"/>
        </w:rPr>
        <w:t xml:space="preserve">are encouraged to </w:t>
      </w:r>
      <w:r w:rsidR="00874ABB" w:rsidRPr="005826EE">
        <w:rPr>
          <w:rStyle w:val="normaltextrun"/>
          <w:rFonts w:asciiTheme="minorHAnsi" w:hAnsiTheme="minorHAnsi" w:cstheme="minorHAnsi"/>
          <w:color w:val="000000"/>
          <w:position w:val="1"/>
          <w:sz w:val="22"/>
          <w:szCs w:val="22"/>
        </w:rPr>
        <w:t>support</w:t>
      </w:r>
      <w:r w:rsidRPr="005826EE">
        <w:rPr>
          <w:rStyle w:val="normaltextrun"/>
          <w:rFonts w:asciiTheme="minorHAnsi" w:hAnsiTheme="minorHAnsi" w:cstheme="minorHAnsi"/>
          <w:color w:val="000000"/>
          <w:position w:val="1"/>
          <w:sz w:val="22"/>
          <w:szCs w:val="22"/>
        </w:rPr>
        <w:t xml:space="preserve">: </w:t>
      </w:r>
    </w:p>
    <w:p w14:paraId="4BBD2541" w14:textId="77777777" w:rsidR="009D4380" w:rsidRPr="005826EE" w:rsidRDefault="009F302F" w:rsidP="00990F66">
      <w:pPr>
        <w:pStyle w:val="ListParagraph"/>
        <w:numPr>
          <w:ilvl w:val="0"/>
          <w:numId w:val="2"/>
        </w:numPr>
        <w:rPr>
          <w:rFonts w:asciiTheme="minorHAnsi" w:hAnsiTheme="minorHAnsi" w:cstheme="minorHAnsi"/>
          <w:sz w:val="22"/>
          <w:szCs w:val="22"/>
        </w:rPr>
      </w:pPr>
      <w:r w:rsidRPr="005826EE">
        <w:rPr>
          <w:rFonts w:asciiTheme="minorHAnsi" w:hAnsiTheme="minorHAnsi" w:cstheme="minorHAnsi"/>
          <w:sz w:val="22"/>
          <w:szCs w:val="22"/>
        </w:rPr>
        <w:t>South-to-south cooperation and triangular cooperation, including for example</w:t>
      </w:r>
      <w:r w:rsidR="009D4380" w:rsidRPr="005826EE">
        <w:rPr>
          <w:rFonts w:asciiTheme="minorHAnsi" w:hAnsiTheme="minorHAnsi" w:cstheme="minorHAnsi"/>
          <w:sz w:val="22"/>
          <w:szCs w:val="22"/>
        </w:rPr>
        <w:t>:</w:t>
      </w:r>
      <w:r w:rsidRPr="005826EE">
        <w:rPr>
          <w:rFonts w:asciiTheme="minorHAnsi" w:hAnsiTheme="minorHAnsi" w:cstheme="minorHAnsi"/>
          <w:sz w:val="22"/>
          <w:szCs w:val="22"/>
        </w:rPr>
        <w:t xml:space="preserve"> </w:t>
      </w:r>
    </w:p>
    <w:p w14:paraId="5F67D519" w14:textId="724E2CFA" w:rsidR="009D4380" w:rsidRPr="005826EE" w:rsidRDefault="009D4380" w:rsidP="009D4380">
      <w:pPr>
        <w:pStyle w:val="ListParagraph"/>
        <w:numPr>
          <w:ilvl w:val="1"/>
          <w:numId w:val="2"/>
        </w:numPr>
        <w:rPr>
          <w:rFonts w:asciiTheme="minorHAnsi" w:hAnsiTheme="minorHAnsi" w:cstheme="minorHAnsi"/>
          <w:sz w:val="22"/>
          <w:szCs w:val="22"/>
        </w:rPr>
      </w:pPr>
      <w:r w:rsidRPr="005826EE">
        <w:rPr>
          <w:rFonts w:asciiTheme="minorHAnsi" w:hAnsiTheme="minorHAnsi" w:cstheme="minorHAnsi"/>
          <w:sz w:val="22"/>
          <w:szCs w:val="22"/>
        </w:rPr>
        <w:t xml:space="preserve">collective </w:t>
      </w:r>
      <w:r w:rsidR="009F302F" w:rsidRPr="005826EE">
        <w:rPr>
          <w:rFonts w:asciiTheme="minorHAnsi" w:hAnsiTheme="minorHAnsi" w:cstheme="minorHAnsi"/>
          <w:sz w:val="22"/>
          <w:szCs w:val="22"/>
        </w:rPr>
        <w:t>action on commercial determinants of health</w:t>
      </w:r>
      <w:r w:rsidR="00716200" w:rsidRPr="005826EE">
        <w:rPr>
          <w:rFonts w:asciiTheme="minorHAnsi" w:hAnsiTheme="minorHAnsi" w:cstheme="minorHAnsi"/>
          <w:sz w:val="22"/>
          <w:szCs w:val="22"/>
        </w:rPr>
        <w:t>;</w:t>
      </w:r>
      <w:r w:rsidR="009F302F" w:rsidRPr="005826EE">
        <w:rPr>
          <w:rFonts w:asciiTheme="minorHAnsi" w:hAnsiTheme="minorHAnsi" w:cstheme="minorHAnsi"/>
          <w:sz w:val="22"/>
          <w:szCs w:val="22"/>
        </w:rPr>
        <w:t xml:space="preserve"> </w:t>
      </w:r>
    </w:p>
    <w:p w14:paraId="1097DB37" w14:textId="2ADF218D" w:rsidR="009F302F" w:rsidRPr="005826EE" w:rsidRDefault="009F302F" w:rsidP="009D4380">
      <w:pPr>
        <w:pStyle w:val="ListParagraph"/>
        <w:numPr>
          <w:ilvl w:val="1"/>
          <w:numId w:val="2"/>
        </w:numPr>
        <w:rPr>
          <w:rFonts w:asciiTheme="minorHAnsi" w:hAnsiTheme="minorHAnsi" w:cstheme="minorHAnsi"/>
          <w:sz w:val="22"/>
          <w:szCs w:val="22"/>
        </w:rPr>
      </w:pPr>
      <w:r w:rsidRPr="005826EE">
        <w:rPr>
          <w:rFonts w:asciiTheme="minorHAnsi" w:hAnsiTheme="minorHAnsi" w:cstheme="minorHAnsi"/>
          <w:sz w:val="22"/>
          <w:szCs w:val="22"/>
        </w:rPr>
        <w:t>harmonizing</w:t>
      </w:r>
      <w:r w:rsidR="009D4380" w:rsidRPr="005826EE">
        <w:rPr>
          <w:rFonts w:asciiTheme="minorHAnsi" w:hAnsiTheme="minorHAnsi" w:cstheme="minorHAnsi"/>
          <w:sz w:val="22"/>
          <w:szCs w:val="22"/>
        </w:rPr>
        <w:t xml:space="preserve"> effective</w:t>
      </w:r>
      <w:r w:rsidRPr="005826EE">
        <w:rPr>
          <w:rFonts w:asciiTheme="minorHAnsi" w:hAnsiTheme="minorHAnsi" w:cstheme="minorHAnsi"/>
          <w:sz w:val="22"/>
          <w:szCs w:val="22"/>
        </w:rPr>
        <w:t xml:space="preserve"> </w:t>
      </w:r>
      <w:r w:rsidR="00666FEC" w:rsidRPr="005826EE">
        <w:rPr>
          <w:rFonts w:asciiTheme="minorHAnsi" w:hAnsiTheme="minorHAnsi" w:cstheme="minorHAnsi"/>
          <w:sz w:val="22"/>
          <w:szCs w:val="22"/>
        </w:rPr>
        <w:t xml:space="preserve">and pro-health </w:t>
      </w:r>
      <w:r w:rsidRPr="005826EE">
        <w:rPr>
          <w:rFonts w:asciiTheme="minorHAnsi" w:hAnsiTheme="minorHAnsi" w:cstheme="minorHAnsi"/>
          <w:sz w:val="22"/>
          <w:szCs w:val="22"/>
        </w:rPr>
        <w:t>legal, regulatory and/or fiscal policies, for example health taxe</w:t>
      </w:r>
      <w:r w:rsidR="009D4380" w:rsidRPr="005826EE">
        <w:rPr>
          <w:rFonts w:asciiTheme="minorHAnsi" w:hAnsiTheme="minorHAnsi" w:cstheme="minorHAnsi"/>
          <w:sz w:val="22"/>
          <w:szCs w:val="22"/>
        </w:rPr>
        <w:t>s, and stimulating political and advocacy action for enforcement</w:t>
      </w:r>
      <w:r w:rsidR="00716200" w:rsidRPr="005826EE">
        <w:rPr>
          <w:rFonts w:asciiTheme="minorHAnsi" w:hAnsiTheme="minorHAnsi" w:cstheme="minorHAnsi"/>
          <w:sz w:val="22"/>
          <w:szCs w:val="22"/>
        </w:rPr>
        <w:t>;</w:t>
      </w:r>
    </w:p>
    <w:p w14:paraId="5F70B996" w14:textId="053F4E4D" w:rsidR="009D4380" w:rsidRPr="005826EE" w:rsidRDefault="003C27AD" w:rsidP="00666FEC">
      <w:pPr>
        <w:pStyle w:val="ListParagraph"/>
        <w:numPr>
          <w:ilvl w:val="1"/>
          <w:numId w:val="2"/>
        </w:numPr>
        <w:rPr>
          <w:rFonts w:asciiTheme="minorHAnsi" w:hAnsiTheme="minorHAnsi" w:cstheme="minorHAnsi"/>
          <w:sz w:val="22"/>
          <w:szCs w:val="22"/>
        </w:rPr>
      </w:pPr>
      <w:r w:rsidRPr="005826EE">
        <w:rPr>
          <w:rFonts w:asciiTheme="minorHAnsi" w:hAnsiTheme="minorHAnsi" w:cstheme="minorHAnsi"/>
          <w:sz w:val="22"/>
          <w:szCs w:val="22"/>
        </w:rPr>
        <w:t>health-in-all policies approaches</w:t>
      </w:r>
      <w:r w:rsidR="00716200" w:rsidRPr="005826EE">
        <w:rPr>
          <w:rFonts w:asciiTheme="minorHAnsi" w:hAnsiTheme="minorHAnsi" w:cstheme="minorHAnsi"/>
          <w:sz w:val="22"/>
          <w:szCs w:val="22"/>
        </w:rPr>
        <w:t xml:space="preserve"> </w:t>
      </w:r>
      <w:r w:rsidRPr="005826EE">
        <w:rPr>
          <w:rFonts w:asciiTheme="minorHAnsi" w:hAnsiTheme="minorHAnsi" w:cstheme="minorHAnsi"/>
          <w:sz w:val="22"/>
          <w:szCs w:val="22"/>
        </w:rPr>
        <w:t>to</w:t>
      </w:r>
      <w:r w:rsidR="00716200" w:rsidRPr="005826EE">
        <w:rPr>
          <w:rFonts w:asciiTheme="minorHAnsi" w:hAnsiTheme="minorHAnsi" w:cstheme="minorHAnsi"/>
          <w:sz w:val="22"/>
          <w:szCs w:val="22"/>
        </w:rPr>
        <w:t xml:space="preserve"> international trade law, regional trading bloc agreements, etc.</w:t>
      </w:r>
    </w:p>
    <w:p w14:paraId="6AB56073" w14:textId="29CB092A" w:rsidR="000B2BEB" w:rsidRPr="005826EE" w:rsidRDefault="00A57424" w:rsidP="00990F66">
      <w:pPr>
        <w:pStyle w:val="ListParagraph"/>
        <w:numPr>
          <w:ilvl w:val="0"/>
          <w:numId w:val="2"/>
        </w:numPr>
        <w:rPr>
          <w:rFonts w:asciiTheme="minorHAnsi" w:hAnsiTheme="minorHAnsi" w:cstheme="minorHAnsi"/>
          <w:sz w:val="22"/>
          <w:szCs w:val="22"/>
        </w:rPr>
      </w:pPr>
      <w:r w:rsidRPr="005826EE">
        <w:rPr>
          <w:rFonts w:asciiTheme="minorHAnsi" w:hAnsiTheme="minorHAnsi" w:cstheme="minorHAnsi"/>
          <w:sz w:val="22"/>
          <w:szCs w:val="22"/>
        </w:rPr>
        <w:t xml:space="preserve">Action to improve the health of </w:t>
      </w:r>
      <w:r w:rsidR="009F302F" w:rsidRPr="005826EE">
        <w:rPr>
          <w:rFonts w:asciiTheme="minorHAnsi" w:hAnsiTheme="minorHAnsi" w:cstheme="minorHAnsi"/>
          <w:sz w:val="22"/>
          <w:szCs w:val="22"/>
        </w:rPr>
        <w:t>migrant</w:t>
      </w:r>
      <w:r w:rsidR="000B2BEB" w:rsidRPr="005826EE">
        <w:rPr>
          <w:rFonts w:asciiTheme="minorHAnsi" w:hAnsiTheme="minorHAnsi" w:cstheme="minorHAnsi"/>
          <w:sz w:val="22"/>
          <w:szCs w:val="22"/>
        </w:rPr>
        <w:t xml:space="preserve"> populations</w:t>
      </w:r>
      <w:r w:rsidR="009F302F" w:rsidRPr="005826EE">
        <w:rPr>
          <w:rFonts w:asciiTheme="minorHAnsi" w:hAnsiTheme="minorHAnsi" w:cstheme="minorHAnsi"/>
          <w:sz w:val="22"/>
          <w:szCs w:val="22"/>
        </w:rPr>
        <w:t xml:space="preserve">, where </w:t>
      </w:r>
      <w:r w:rsidR="000B2BEB" w:rsidRPr="005826EE">
        <w:rPr>
          <w:rFonts w:asciiTheme="minorHAnsi" w:hAnsiTheme="minorHAnsi" w:cstheme="minorHAnsi"/>
          <w:sz w:val="22"/>
          <w:szCs w:val="22"/>
        </w:rPr>
        <w:t>an integrated national approach may not be sufficient</w:t>
      </w:r>
      <w:r w:rsidR="001F7CB6" w:rsidRPr="005826EE">
        <w:rPr>
          <w:rFonts w:asciiTheme="minorHAnsi" w:hAnsiTheme="minorHAnsi" w:cstheme="minorHAnsi"/>
          <w:sz w:val="22"/>
          <w:szCs w:val="22"/>
        </w:rPr>
        <w:t>.</w:t>
      </w:r>
      <w:r w:rsidR="000B2BEB" w:rsidRPr="005826EE">
        <w:rPr>
          <w:rFonts w:asciiTheme="minorHAnsi" w:hAnsiTheme="minorHAnsi" w:cstheme="minorHAnsi"/>
          <w:sz w:val="22"/>
          <w:szCs w:val="22"/>
        </w:rPr>
        <w:t xml:space="preserve"> </w:t>
      </w:r>
    </w:p>
    <w:p w14:paraId="2F13DAC8" w14:textId="77777777" w:rsidR="00324EEC" w:rsidRPr="005826EE" w:rsidRDefault="00324EEC" w:rsidP="00324EEC">
      <w:pPr>
        <w:rPr>
          <w:rFonts w:asciiTheme="minorHAnsi" w:hAnsiTheme="minorHAnsi" w:cstheme="minorHAnsi"/>
          <w:sz w:val="22"/>
          <w:szCs w:val="22"/>
        </w:rPr>
      </w:pPr>
    </w:p>
    <w:p w14:paraId="578DE807" w14:textId="19B73118" w:rsidR="00C9118A" w:rsidRPr="00185D77" w:rsidRDefault="007B0993" w:rsidP="00C9118A">
      <w:pPr>
        <w:pStyle w:val="Heading3"/>
        <w:rPr>
          <w:rFonts w:asciiTheme="minorHAnsi" w:hAnsiTheme="minorHAnsi" w:cstheme="minorHAnsi"/>
          <w:b/>
          <w:bCs/>
          <w:i w:val="0"/>
          <w:iCs/>
        </w:rPr>
      </w:pPr>
      <w:r w:rsidRPr="00185D77">
        <w:rPr>
          <w:rFonts w:asciiTheme="minorHAnsi" w:hAnsiTheme="minorHAnsi" w:cstheme="minorHAnsi"/>
          <w:b/>
          <w:bCs/>
          <w:i w:val="0"/>
          <w:iCs/>
        </w:rPr>
        <w:t>5</w:t>
      </w:r>
      <w:r w:rsidR="00B22D5C" w:rsidRPr="00185D77">
        <w:rPr>
          <w:rFonts w:asciiTheme="minorHAnsi" w:hAnsiTheme="minorHAnsi" w:cstheme="minorHAnsi"/>
          <w:b/>
          <w:bCs/>
          <w:i w:val="0"/>
          <w:iCs/>
        </w:rPr>
        <w:t xml:space="preserve">. </w:t>
      </w:r>
      <w:r w:rsidR="00C9118A" w:rsidRPr="00185D77">
        <w:rPr>
          <w:rFonts w:asciiTheme="minorHAnsi" w:hAnsiTheme="minorHAnsi" w:cstheme="minorHAnsi"/>
          <w:b/>
          <w:bCs/>
          <w:i w:val="0"/>
          <w:iCs/>
        </w:rPr>
        <w:t>Allocation</w:t>
      </w:r>
    </w:p>
    <w:p w14:paraId="7AB982CD" w14:textId="2D771365" w:rsidR="00C9118A" w:rsidRPr="005826EE" w:rsidRDefault="00B61BA3" w:rsidP="00C9118A">
      <w:pPr>
        <w:rPr>
          <w:rFonts w:asciiTheme="minorHAnsi" w:eastAsia="Calibri" w:hAnsiTheme="minorHAnsi" w:cstheme="minorHAnsi"/>
          <w:sz w:val="22"/>
          <w:szCs w:val="22"/>
        </w:rPr>
      </w:pPr>
      <w:r>
        <w:rPr>
          <w:rFonts w:asciiTheme="minorHAnsi" w:eastAsia="Calibri" w:hAnsiTheme="minorHAnsi" w:cstheme="minorHAnsi"/>
          <w:sz w:val="22"/>
          <w:szCs w:val="22"/>
        </w:rPr>
        <w:t>Grant amounts will range between USD 250,000 for the smallest single grant, and USD 5 million for the largest single grant over a 3-year grant period</w:t>
      </w:r>
      <w:r>
        <w:rPr>
          <w:rStyle w:val="FootnoteReference"/>
          <w:rFonts w:asciiTheme="minorHAnsi" w:eastAsia="Calibri" w:hAnsiTheme="minorHAnsi" w:cstheme="minorHAnsi"/>
          <w:sz w:val="22"/>
          <w:szCs w:val="22"/>
        </w:rPr>
        <w:footnoteReference w:id="6"/>
      </w:r>
      <w:r>
        <w:rPr>
          <w:rFonts w:asciiTheme="minorHAnsi" w:eastAsia="Calibri" w:hAnsiTheme="minorHAnsi" w:cstheme="minorHAnsi"/>
          <w:sz w:val="22"/>
          <w:szCs w:val="22"/>
        </w:rPr>
        <w:t xml:space="preserve">, with case-by-case exceptions made based on Steering Committee approval. </w:t>
      </w:r>
      <w:r w:rsidR="00183915" w:rsidRPr="005826EE">
        <w:rPr>
          <w:rFonts w:asciiTheme="minorHAnsi" w:eastAsia="Calibri" w:hAnsiTheme="minorHAnsi" w:cstheme="minorHAnsi"/>
          <w:sz w:val="22"/>
          <w:szCs w:val="22"/>
        </w:rPr>
        <w:t xml:space="preserve">While </w:t>
      </w:r>
      <w:r w:rsidR="003B1671">
        <w:rPr>
          <w:rFonts w:asciiTheme="minorHAnsi" w:eastAsia="Calibri" w:hAnsiTheme="minorHAnsi" w:cstheme="minorHAnsi"/>
          <w:sz w:val="22"/>
          <w:szCs w:val="22"/>
        </w:rPr>
        <w:t>country-level</w:t>
      </w:r>
      <w:r w:rsidR="00183915" w:rsidRPr="005826EE">
        <w:rPr>
          <w:rFonts w:asciiTheme="minorHAnsi" w:eastAsia="Calibri" w:hAnsiTheme="minorHAnsi" w:cstheme="minorHAnsi"/>
          <w:sz w:val="22"/>
          <w:szCs w:val="22"/>
        </w:rPr>
        <w:t xml:space="preserve"> Participating UN Organizations (PUNOs) are the recipients of funds from the UN MPTF Office, the expectation is that </w:t>
      </w:r>
      <w:r w:rsidR="00950406" w:rsidRPr="005826EE">
        <w:rPr>
          <w:rFonts w:asciiTheme="minorHAnsi" w:eastAsia="Calibri" w:hAnsiTheme="minorHAnsi" w:cstheme="minorHAnsi"/>
          <w:sz w:val="22"/>
          <w:szCs w:val="22"/>
        </w:rPr>
        <w:t>a significant portion of funds disbursed by the MPTFO through WHO, UNDP and UNICEF</w:t>
      </w:r>
      <w:r w:rsidR="00D24ACB" w:rsidRPr="005826EE">
        <w:rPr>
          <w:rFonts w:asciiTheme="minorHAnsi" w:eastAsia="Calibri" w:hAnsiTheme="minorHAnsi" w:cstheme="minorHAnsi"/>
          <w:sz w:val="22"/>
          <w:szCs w:val="22"/>
        </w:rPr>
        <w:t xml:space="preserve"> to a country following proposal approval</w:t>
      </w:r>
      <w:r w:rsidR="00950406" w:rsidRPr="005826EE">
        <w:rPr>
          <w:rFonts w:asciiTheme="minorHAnsi" w:eastAsia="Calibri" w:hAnsiTheme="minorHAnsi" w:cstheme="minorHAnsi"/>
          <w:sz w:val="22"/>
          <w:szCs w:val="22"/>
        </w:rPr>
        <w:t xml:space="preserve"> should go to national governments and CSO implementing partners.</w:t>
      </w:r>
      <w:r w:rsidR="00237EBA" w:rsidRPr="005826EE">
        <w:rPr>
          <w:rFonts w:asciiTheme="minorHAnsi" w:eastAsia="Calibri" w:hAnsiTheme="minorHAnsi" w:cstheme="minorHAnsi"/>
          <w:sz w:val="22"/>
          <w:szCs w:val="22"/>
        </w:rPr>
        <w:t xml:space="preserve"> </w:t>
      </w:r>
      <w:r w:rsidRPr="005826EE">
        <w:rPr>
          <w:rFonts w:asciiTheme="minorHAnsi" w:eastAsia="Calibri" w:hAnsiTheme="minorHAnsi" w:cstheme="minorHAnsi"/>
          <w:sz w:val="22"/>
          <w:szCs w:val="22"/>
        </w:rPr>
        <w:t xml:space="preserve">The expectation is that overall this will </w:t>
      </w:r>
      <w:r>
        <w:rPr>
          <w:rFonts w:asciiTheme="minorHAnsi" w:eastAsia="Calibri" w:hAnsiTheme="minorHAnsi" w:cstheme="minorHAnsi"/>
          <w:sz w:val="22"/>
          <w:szCs w:val="22"/>
        </w:rPr>
        <w:t xml:space="preserve">typically </w:t>
      </w:r>
      <w:r w:rsidRPr="005826EE">
        <w:rPr>
          <w:rFonts w:asciiTheme="minorHAnsi" w:eastAsia="Calibri" w:hAnsiTheme="minorHAnsi" w:cstheme="minorHAnsi"/>
          <w:sz w:val="22"/>
          <w:szCs w:val="22"/>
        </w:rPr>
        <w:t>be around 2/3 – 3/4 of the total grant.</w:t>
      </w:r>
    </w:p>
    <w:p w14:paraId="47C2B41B" w14:textId="77777777" w:rsidR="00C9118A" w:rsidRDefault="00C9118A" w:rsidP="009E4A3B">
      <w:pPr>
        <w:pStyle w:val="Heading2"/>
        <w:rPr>
          <w:rFonts w:asciiTheme="minorHAnsi" w:hAnsiTheme="minorHAnsi" w:cstheme="minorHAnsi"/>
          <w:szCs w:val="24"/>
        </w:rPr>
      </w:pPr>
    </w:p>
    <w:p w14:paraId="59AB9CEE" w14:textId="1B793465" w:rsidR="00F268D5" w:rsidRPr="00C9118A" w:rsidRDefault="00C9118A" w:rsidP="00C9118A">
      <w:pPr>
        <w:pStyle w:val="Heading2"/>
        <w:rPr>
          <w:rFonts w:asciiTheme="minorHAnsi" w:hAnsiTheme="minorHAnsi" w:cstheme="minorHAnsi"/>
          <w:szCs w:val="24"/>
        </w:rPr>
      </w:pPr>
      <w:r>
        <w:rPr>
          <w:rFonts w:asciiTheme="minorHAnsi" w:hAnsiTheme="minorHAnsi" w:cstheme="minorHAnsi"/>
          <w:szCs w:val="24"/>
        </w:rPr>
        <w:t xml:space="preserve">6. </w:t>
      </w:r>
      <w:r w:rsidR="00154237" w:rsidRPr="00A96C62">
        <w:rPr>
          <w:rFonts w:asciiTheme="minorHAnsi" w:hAnsiTheme="minorHAnsi" w:cstheme="minorHAnsi"/>
          <w:szCs w:val="24"/>
        </w:rPr>
        <w:t>Grant</w:t>
      </w:r>
      <w:r w:rsidR="007B0993" w:rsidRPr="00A96C62">
        <w:rPr>
          <w:rFonts w:asciiTheme="minorHAnsi" w:hAnsiTheme="minorHAnsi" w:cstheme="minorHAnsi"/>
          <w:szCs w:val="24"/>
        </w:rPr>
        <w:t xml:space="preserve"> </w:t>
      </w:r>
      <w:r w:rsidR="00154237" w:rsidRPr="00A96C62">
        <w:rPr>
          <w:rFonts w:asciiTheme="minorHAnsi" w:hAnsiTheme="minorHAnsi" w:cstheme="minorHAnsi"/>
          <w:szCs w:val="24"/>
        </w:rPr>
        <w:t>making process</w:t>
      </w:r>
    </w:p>
    <w:p w14:paraId="3ECAB8E2" w14:textId="0D29E66A" w:rsidR="00B22D5C" w:rsidRPr="00185D77" w:rsidRDefault="00C9118A" w:rsidP="002B2F14">
      <w:pPr>
        <w:pStyle w:val="Heading3"/>
        <w:rPr>
          <w:rFonts w:asciiTheme="minorHAnsi" w:hAnsiTheme="minorHAnsi" w:cstheme="minorHAnsi"/>
          <w:sz w:val="22"/>
          <w:szCs w:val="22"/>
        </w:rPr>
      </w:pPr>
      <w:r w:rsidRPr="00185D77">
        <w:rPr>
          <w:rFonts w:asciiTheme="minorHAnsi" w:hAnsiTheme="minorHAnsi" w:cstheme="minorHAnsi"/>
          <w:sz w:val="22"/>
          <w:szCs w:val="22"/>
        </w:rPr>
        <w:t>6</w:t>
      </w:r>
      <w:r w:rsidR="00F268D5" w:rsidRPr="00185D77">
        <w:rPr>
          <w:rFonts w:asciiTheme="minorHAnsi" w:hAnsiTheme="minorHAnsi" w:cstheme="minorHAnsi"/>
          <w:sz w:val="22"/>
          <w:szCs w:val="22"/>
        </w:rPr>
        <w:t>.</w:t>
      </w:r>
      <w:r w:rsidRPr="00185D77">
        <w:rPr>
          <w:rFonts w:asciiTheme="minorHAnsi" w:hAnsiTheme="minorHAnsi" w:cstheme="minorHAnsi"/>
          <w:sz w:val="22"/>
          <w:szCs w:val="22"/>
        </w:rPr>
        <w:t>1</w:t>
      </w:r>
      <w:r w:rsidR="00F268D5" w:rsidRPr="00185D77">
        <w:rPr>
          <w:rFonts w:asciiTheme="minorHAnsi" w:hAnsiTheme="minorHAnsi" w:cstheme="minorHAnsi"/>
          <w:sz w:val="22"/>
          <w:szCs w:val="22"/>
        </w:rPr>
        <w:t xml:space="preserve"> </w:t>
      </w:r>
      <w:r w:rsidR="00B22D5C" w:rsidRPr="00185D77">
        <w:rPr>
          <w:rFonts w:asciiTheme="minorHAnsi" w:hAnsiTheme="minorHAnsi" w:cstheme="minorHAnsi"/>
          <w:sz w:val="22"/>
          <w:szCs w:val="22"/>
        </w:rPr>
        <w:t>Ope</w:t>
      </w:r>
      <w:r w:rsidR="00F74778" w:rsidRPr="00185D77">
        <w:rPr>
          <w:rFonts w:asciiTheme="minorHAnsi" w:hAnsiTheme="minorHAnsi" w:cstheme="minorHAnsi"/>
          <w:sz w:val="22"/>
          <w:szCs w:val="22"/>
        </w:rPr>
        <w:t>rational cycle</w:t>
      </w:r>
    </w:p>
    <w:p w14:paraId="6B0EA0B7" w14:textId="6E9487C4" w:rsidR="008C286B" w:rsidRPr="005826EE" w:rsidRDefault="00AA2F08" w:rsidP="00324EEC">
      <w:pPr>
        <w:rPr>
          <w:rFonts w:asciiTheme="minorHAnsi" w:hAnsiTheme="minorHAnsi" w:cstheme="minorHAnsi"/>
          <w:sz w:val="22"/>
          <w:szCs w:val="22"/>
        </w:rPr>
      </w:pPr>
      <w:r w:rsidRPr="005826EE">
        <w:rPr>
          <w:rFonts w:asciiTheme="minorHAnsi" w:hAnsiTheme="minorHAnsi" w:cstheme="minorHAnsi"/>
          <w:sz w:val="22"/>
          <w:szCs w:val="22"/>
        </w:rPr>
        <w:t xml:space="preserve">The </w:t>
      </w:r>
      <w:r w:rsidR="00F8685E" w:rsidRPr="005826EE">
        <w:rPr>
          <w:rFonts w:asciiTheme="minorHAnsi" w:hAnsiTheme="minorHAnsi" w:cstheme="minorHAnsi"/>
          <w:bCs/>
          <w:sz w:val="22"/>
          <w:szCs w:val="22"/>
        </w:rPr>
        <w:t>MPTF</w:t>
      </w:r>
      <w:r w:rsidR="00F8685E" w:rsidRPr="005826EE">
        <w:rPr>
          <w:rFonts w:asciiTheme="minorHAnsi" w:hAnsiTheme="minorHAnsi" w:cstheme="minorHAnsi"/>
          <w:sz w:val="22"/>
          <w:szCs w:val="22"/>
        </w:rPr>
        <w:t xml:space="preserve"> </w:t>
      </w:r>
      <w:r w:rsidRPr="005826EE">
        <w:rPr>
          <w:rFonts w:asciiTheme="minorHAnsi" w:hAnsiTheme="minorHAnsi" w:cstheme="minorHAnsi"/>
          <w:sz w:val="22"/>
          <w:szCs w:val="22"/>
        </w:rPr>
        <w:t>will operate in</w:t>
      </w:r>
      <w:r w:rsidRPr="005826EE">
        <w:rPr>
          <w:rFonts w:asciiTheme="minorHAnsi" w:hAnsiTheme="minorHAnsi" w:cstheme="minorHAnsi"/>
          <w:i/>
          <w:iCs/>
          <w:sz w:val="22"/>
          <w:szCs w:val="22"/>
        </w:rPr>
        <w:t xml:space="preserve"> 3-year cycles</w:t>
      </w:r>
      <w:r w:rsidRPr="005826EE">
        <w:rPr>
          <w:rFonts w:asciiTheme="minorHAnsi" w:hAnsiTheme="minorHAnsi" w:cstheme="minorHAnsi"/>
          <w:sz w:val="22"/>
          <w:szCs w:val="22"/>
        </w:rPr>
        <w:t xml:space="preserve">​. </w:t>
      </w:r>
      <w:r w:rsidR="005A40A9" w:rsidRPr="005826EE">
        <w:rPr>
          <w:rFonts w:asciiTheme="minorHAnsi" w:hAnsiTheme="minorHAnsi" w:cstheme="minorHAnsi"/>
          <w:sz w:val="22"/>
          <w:szCs w:val="22"/>
        </w:rPr>
        <w:t>It</w:t>
      </w:r>
      <w:r w:rsidR="003C27AD" w:rsidRPr="005826EE">
        <w:rPr>
          <w:rFonts w:asciiTheme="minorHAnsi" w:hAnsiTheme="minorHAnsi" w:cstheme="minorHAnsi"/>
          <w:sz w:val="22"/>
          <w:szCs w:val="22"/>
        </w:rPr>
        <w:t xml:space="preserve"> is currently </w:t>
      </w:r>
      <w:r w:rsidR="00E574E2" w:rsidRPr="005826EE">
        <w:rPr>
          <w:rFonts w:asciiTheme="minorHAnsi" w:hAnsiTheme="minorHAnsi" w:cstheme="minorHAnsi"/>
          <w:sz w:val="22"/>
          <w:szCs w:val="22"/>
        </w:rPr>
        <w:t xml:space="preserve">likely </w:t>
      </w:r>
      <w:r w:rsidR="003C27AD" w:rsidRPr="005826EE">
        <w:rPr>
          <w:rFonts w:asciiTheme="minorHAnsi" w:hAnsiTheme="minorHAnsi" w:cstheme="minorHAnsi"/>
          <w:sz w:val="22"/>
          <w:szCs w:val="22"/>
        </w:rPr>
        <w:t xml:space="preserve">that funds will </w:t>
      </w:r>
      <w:r w:rsidR="003B1671">
        <w:rPr>
          <w:rFonts w:asciiTheme="minorHAnsi" w:hAnsiTheme="minorHAnsi" w:cstheme="minorHAnsi"/>
          <w:sz w:val="22"/>
          <w:szCs w:val="22"/>
        </w:rPr>
        <w:t>be mobilized</w:t>
      </w:r>
      <w:r w:rsidR="00E574E2" w:rsidRPr="005826EE">
        <w:rPr>
          <w:rFonts w:asciiTheme="minorHAnsi" w:hAnsiTheme="minorHAnsi" w:cstheme="minorHAnsi"/>
          <w:sz w:val="22"/>
          <w:szCs w:val="22"/>
        </w:rPr>
        <w:t xml:space="preserve"> into the </w:t>
      </w:r>
      <w:r w:rsidR="00F8685E" w:rsidRPr="005826EE">
        <w:rPr>
          <w:rFonts w:asciiTheme="minorHAnsi" w:hAnsiTheme="minorHAnsi" w:cstheme="minorHAnsi"/>
          <w:bCs/>
          <w:sz w:val="22"/>
          <w:szCs w:val="22"/>
        </w:rPr>
        <w:t>MPTF</w:t>
      </w:r>
      <w:r w:rsidR="00F83449" w:rsidRPr="005826EE">
        <w:rPr>
          <w:rFonts w:asciiTheme="minorHAnsi" w:hAnsiTheme="minorHAnsi" w:cstheme="minorHAnsi"/>
          <w:sz w:val="22"/>
          <w:szCs w:val="22"/>
        </w:rPr>
        <w:t xml:space="preserve"> </w:t>
      </w:r>
      <w:r w:rsidR="00E574E2" w:rsidRPr="005826EE">
        <w:rPr>
          <w:rFonts w:asciiTheme="minorHAnsi" w:hAnsiTheme="minorHAnsi" w:cstheme="minorHAnsi"/>
          <w:sz w:val="22"/>
          <w:szCs w:val="22"/>
        </w:rPr>
        <w:t>incremental</w:t>
      </w:r>
      <w:r w:rsidR="00F83449" w:rsidRPr="005826EE">
        <w:rPr>
          <w:rFonts w:asciiTheme="minorHAnsi" w:hAnsiTheme="minorHAnsi" w:cstheme="minorHAnsi"/>
          <w:sz w:val="22"/>
          <w:szCs w:val="22"/>
        </w:rPr>
        <w:t>ly</w:t>
      </w:r>
      <w:r w:rsidR="003C27AD" w:rsidRPr="005826EE">
        <w:rPr>
          <w:rFonts w:asciiTheme="minorHAnsi" w:hAnsiTheme="minorHAnsi" w:cstheme="minorHAnsi"/>
          <w:sz w:val="22"/>
          <w:szCs w:val="22"/>
        </w:rPr>
        <w:t>, the</w:t>
      </w:r>
      <w:r w:rsidR="005A40A9" w:rsidRPr="005826EE">
        <w:rPr>
          <w:rFonts w:asciiTheme="minorHAnsi" w:hAnsiTheme="minorHAnsi" w:cstheme="minorHAnsi"/>
          <w:sz w:val="22"/>
          <w:szCs w:val="22"/>
        </w:rPr>
        <w:t>refore</w:t>
      </w:r>
      <w:r w:rsidR="003C27AD" w:rsidRPr="005826EE">
        <w:rPr>
          <w:rFonts w:asciiTheme="minorHAnsi" w:hAnsiTheme="minorHAnsi" w:cstheme="minorHAnsi"/>
          <w:sz w:val="22"/>
          <w:szCs w:val="22"/>
        </w:rPr>
        <w:t xml:space="preserve"> </w:t>
      </w:r>
      <w:r w:rsidR="00680F66" w:rsidRPr="005826EE">
        <w:rPr>
          <w:rFonts w:asciiTheme="minorHAnsi" w:hAnsiTheme="minorHAnsi" w:cstheme="minorHAnsi"/>
          <w:sz w:val="22"/>
          <w:szCs w:val="22"/>
        </w:rPr>
        <w:t xml:space="preserve">the </w:t>
      </w:r>
      <w:r w:rsidR="003C27AD" w:rsidRPr="005826EE">
        <w:rPr>
          <w:rFonts w:asciiTheme="minorHAnsi" w:hAnsiTheme="minorHAnsi" w:cstheme="minorHAnsi"/>
          <w:sz w:val="22"/>
          <w:szCs w:val="22"/>
        </w:rPr>
        <w:t xml:space="preserve">initial approach is for proposals to be invited </w:t>
      </w:r>
      <w:r w:rsidR="00716200" w:rsidRPr="005826EE">
        <w:rPr>
          <w:rFonts w:asciiTheme="minorHAnsi" w:hAnsiTheme="minorHAnsi" w:cstheme="minorHAnsi"/>
          <w:sz w:val="22"/>
          <w:szCs w:val="22"/>
        </w:rPr>
        <w:t xml:space="preserve">periodically </w:t>
      </w:r>
      <w:r w:rsidR="003561D9" w:rsidRPr="005826EE">
        <w:rPr>
          <w:rFonts w:asciiTheme="minorHAnsi" w:hAnsiTheme="minorHAnsi" w:cstheme="minorHAnsi"/>
          <w:sz w:val="22"/>
          <w:szCs w:val="22"/>
        </w:rPr>
        <w:t xml:space="preserve">based on </w:t>
      </w:r>
      <w:r w:rsidR="003561D9" w:rsidRPr="005826EE">
        <w:rPr>
          <w:rFonts w:asciiTheme="minorHAnsi" w:hAnsiTheme="minorHAnsi" w:cstheme="minorHAnsi"/>
          <w:sz w:val="22"/>
          <w:szCs w:val="22"/>
        </w:rPr>
        <w:lastRenderedPageBreak/>
        <w:t xml:space="preserve">availability of funds. </w:t>
      </w:r>
      <w:r w:rsidR="00CF43BC" w:rsidRPr="005826EE">
        <w:rPr>
          <w:rFonts w:asciiTheme="minorHAnsi" w:hAnsiTheme="minorHAnsi" w:cstheme="minorHAnsi"/>
          <w:sz w:val="22"/>
          <w:szCs w:val="22"/>
        </w:rPr>
        <w:t>I</w:t>
      </w:r>
      <w:r w:rsidR="008C286B" w:rsidRPr="005826EE">
        <w:rPr>
          <w:rFonts w:asciiTheme="minorHAnsi" w:hAnsiTheme="minorHAnsi" w:cstheme="minorHAnsi"/>
          <w:sz w:val="22"/>
          <w:szCs w:val="22"/>
        </w:rPr>
        <w:t xml:space="preserve">nitial grants will be made once the </w:t>
      </w:r>
      <w:r w:rsidR="00716200" w:rsidRPr="005826EE">
        <w:rPr>
          <w:rFonts w:asciiTheme="minorHAnsi" w:hAnsiTheme="minorHAnsi" w:cstheme="minorHAnsi"/>
          <w:sz w:val="22"/>
          <w:szCs w:val="22"/>
        </w:rPr>
        <w:t>MPTF</w:t>
      </w:r>
      <w:r w:rsidR="008C286B" w:rsidRPr="005826EE">
        <w:rPr>
          <w:rFonts w:asciiTheme="minorHAnsi" w:hAnsiTheme="minorHAnsi" w:cstheme="minorHAnsi"/>
          <w:sz w:val="22"/>
          <w:szCs w:val="22"/>
        </w:rPr>
        <w:t xml:space="preserve"> accrues USD</w:t>
      </w:r>
      <w:r w:rsidR="00AD1227" w:rsidRPr="005826EE">
        <w:rPr>
          <w:rFonts w:asciiTheme="minorHAnsi" w:hAnsiTheme="minorHAnsi" w:cstheme="minorHAnsi"/>
          <w:sz w:val="22"/>
          <w:szCs w:val="22"/>
        </w:rPr>
        <w:t xml:space="preserve"> </w:t>
      </w:r>
      <w:r w:rsidR="00AF460B" w:rsidRPr="005826EE">
        <w:rPr>
          <w:rFonts w:asciiTheme="minorHAnsi" w:hAnsiTheme="minorHAnsi" w:cstheme="minorHAnsi"/>
          <w:sz w:val="22"/>
          <w:szCs w:val="22"/>
        </w:rPr>
        <w:t>250</w:t>
      </w:r>
      <w:r w:rsidR="00AD1227" w:rsidRPr="005826EE">
        <w:rPr>
          <w:rFonts w:asciiTheme="minorHAnsi" w:hAnsiTheme="minorHAnsi" w:cstheme="minorHAnsi"/>
          <w:sz w:val="22"/>
          <w:szCs w:val="22"/>
        </w:rPr>
        <w:t xml:space="preserve"> </w:t>
      </w:r>
      <w:r w:rsidR="00AF460B" w:rsidRPr="005826EE">
        <w:rPr>
          <w:rFonts w:asciiTheme="minorHAnsi" w:hAnsiTheme="minorHAnsi" w:cstheme="minorHAnsi"/>
          <w:sz w:val="22"/>
          <w:szCs w:val="22"/>
        </w:rPr>
        <w:t>000</w:t>
      </w:r>
      <w:r w:rsidR="00F74778" w:rsidRPr="005826EE">
        <w:rPr>
          <w:rFonts w:asciiTheme="minorHAnsi" w:hAnsiTheme="minorHAnsi" w:cstheme="minorHAnsi"/>
          <w:sz w:val="22"/>
          <w:szCs w:val="22"/>
        </w:rPr>
        <w:t>,</w:t>
      </w:r>
      <w:r w:rsidR="003561D9" w:rsidRPr="005826EE">
        <w:rPr>
          <w:rStyle w:val="FootnoteReference"/>
          <w:rFonts w:asciiTheme="minorHAnsi" w:hAnsiTheme="minorHAnsi" w:cstheme="minorHAnsi"/>
          <w:sz w:val="22"/>
          <w:szCs w:val="22"/>
        </w:rPr>
        <w:footnoteReference w:id="7"/>
      </w:r>
      <w:r w:rsidR="008C286B" w:rsidRPr="005826EE">
        <w:rPr>
          <w:rFonts w:asciiTheme="minorHAnsi" w:hAnsiTheme="minorHAnsi" w:cstheme="minorHAnsi"/>
          <w:sz w:val="22"/>
          <w:szCs w:val="22"/>
        </w:rPr>
        <w:t xml:space="preserve"> to ensure that early investments are substantive and that there are sufficient resources to support the grantmaking process.</w:t>
      </w:r>
    </w:p>
    <w:p w14:paraId="167A8F99" w14:textId="77777777" w:rsidR="003C27AD" w:rsidRPr="005826EE" w:rsidRDefault="003C27AD" w:rsidP="00324EEC">
      <w:pPr>
        <w:rPr>
          <w:rFonts w:asciiTheme="minorHAnsi" w:hAnsiTheme="minorHAnsi" w:cstheme="minorHAnsi"/>
          <w:sz w:val="22"/>
          <w:szCs w:val="22"/>
        </w:rPr>
      </w:pPr>
    </w:p>
    <w:p w14:paraId="7812437A" w14:textId="14CD5152" w:rsidR="00F74778" w:rsidRPr="00185D77" w:rsidRDefault="00C9118A" w:rsidP="002B2F14">
      <w:pPr>
        <w:pStyle w:val="Heading3"/>
        <w:rPr>
          <w:rFonts w:asciiTheme="minorHAnsi" w:hAnsiTheme="minorHAnsi" w:cstheme="minorHAnsi"/>
          <w:sz w:val="22"/>
          <w:szCs w:val="22"/>
        </w:rPr>
      </w:pPr>
      <w:r w:rsidRPr="00185D77">
        <w:rPr>
          <w:rFonts w:asciiTheme="minorHAnsi" w:hAnsiTheme="minorHAnsi" w:cstheme="minorHAnsi"/>
          <w:sz w:val="22"/>
          <w:szCs w:val="22"/>
        </w:rPr>
        <w:t>6.2</w:t>
      </w:r>
      <w:r w:rsidR="00907258" w:rsidRPr="00185D77">
        <w:rPr>
          <w:rFonts w:asciiTheme="minorHAnsi" w:hAnsiTheme="minorHAnsi" w:cstheme="minorHAnsi"/>
          <w:sz w:val="22"/>
          <w:szCs w:val="22"/>
        </w:rPr>
        <w:t xml:space="preserve"> Types of proposals</w:t>
      </w:r>
    </w:p>
    <w:p w14:paraId="79ACB967" w14:textId="3E6C3D48" w:rsidR="004737A5" w:rsidRPr="005826EE" w:rsidRDefault="004737A5" w:rsidP="00324EEC">
      <w:pPr>
        <w:pStyle w:val="paragraph"/>
        <w:spacing w:before="0" w:beforeAutospacing="0" w:after="0" w:afterAutospacing="0"/>
        <w:textAlignment w:val="baseline"/>
        <w:rPr>
          <w:rStyle w:val="normaltextrun"/>
          <w:rFonts w:asciiTheme="minorHAnsi" w:hAnsiTheme="minorHAnsi" w:cstheme="minorHAnsi"/>
          <w:color w:val="000000"/>
          <w:position w:val="1"/>
          <w:sz w:val="22"/>
          <w:szCs w:val="22"/>
        </w:rPr>
      </w:pPr>
      <w:r w:rsidRPr="005826EE">
        <w:rPr>
          <w:rFonts w:asciiTheme="minorHAnsi" w:hAnsiTheme="minorHAnsi" w:cstheme="minorHAnsi"/>
          <w:i/>
          <w:iCs/>
          <w:sz w:val="22"/>
          <w:szCs w:val="22"/>
        </w:rPr>
        <w:t>Country proposal:</w:t>
      </w:r>
      <w:r w:rsidRPr="005826EE">
        <w:rPr>
          <w:rStyle w:val="normaltextrun"/>
          <w:rFonts w:asciiTheme="minorHAnsi" w:hAnsiTheme="minorHAnsi" w:cstheme="minorHAnsi"/>
          <w:color w:val="2F5496" w:themeColor="accent1" w:themeShade="BF"/>
          <w:position w:val="1"/>
          <w:sz w:val="22"/>
          <w:szCs w:val="22"/>
        </w:rPr>
        <w:t xml:space="preserve"> </w:t>
      </w:r>
      <w:r w:rsidR="003B4891" w:rsidRPr="005826EE">
        <w:rPr>
          <w:rStyle w:val="normaltextrun"/>
          <w:rFonts w:asciiTheme="minorHAnsi" w:hAnsiTheme="minorHAnsi" w:cstheme="minorHAnsi"/>
          <w:color w:val="000000"/>
          <w:position w:val="1"/>
          <w:sz w:val="22"/>
          <w:szCs w:val="22"/>
        </w:rPr>
        <w:t xml:space="preserve">The most common type of proposal will be a country proposal, </w:t>
      </w:r>
      <w:r w:rsidR="00D713D6" w:rsidRPr="005826EE">
        <w:rPr>
          <w:rStyle w:val="normaltextrun"/>
          <w:rFonts w:asciiTheme="minorHAnsi" w:hAnsiTheme="minorHAnsi" w:cstheme="minorHAnsi"/>
          <w:color w:val="000000"/>
          <w:position w:val="1"/>
          <w:sz w:val="22"/>
          <w:szCs w:val="22"/>
        </w:rPr>
        <w:t xml:space="preserve">which is </w:t>
      </w:r>
      <w:r w:rsidR="003B4891" w:rsidRPr="005826EE">
        <w:rPr>
          <w:rStyle w:val="normaltextrun"/>
          <w:rFonts w:asciiTheme="minorHAnsi" w:hAnsiTheme="minorHAnsi" w:cstheme="minorHAnsi"/>
          <w:color w:val="000000"/>
          <w:position w:val="1"/>
          <w:sz w:val="22"/>
          <w:szCs w:val="22"/>
        </w:rPr>
        <w:t xml:space="preserve">primarily for national-level work but can include sub-grants to sub-national government entities and/or other implementing partners. </w:t>
      </w:r>
      <w:r w:rsidR="006646A8" w:rsidRPr="005826EE">
        <w:rPr>
          <w:rStyle w:val="normaltextrun"/>
          <w:rFonts w:asciiTheme="minorHAnsi" w:hAnsiTheme="minorHAnsi" w:cstheme="minorHAnsi"/>
          <w:color w:val="000000"/>
          <w:position w:val="1"/>
          <w:sz w:val="22"/>
          <w:szCs w:val="22"/>
        </w:rPr>
        <w:t xml:space="preserve">A country </w:t>
      </w:r>
      <w:r w:rsidR="003B4891" w:rsidRPr="005826EE">
        <w:rPr>
          <w:rStyle w:val="normaltextrun"/>
          <w:rFonts w:asciiTheme="minorHAnsi" w:hAnsiTheme="minorHAnsi" w:cstheme="minorHAnsi"/>
          <w:color w:val="000000"/>
          <w:position w:val="1"/>
          <w:sz w:val="22"/>
          <w:szCs w:val="22"/>
        </w:rPr>
        <w:t>can only submit one proposal</w:t>
      </w:r>
      <w:r w:rsidR="006646A8" w:rsidRPr="005826EE">
        <w:rPr>
          <w:rStyle w:val="normaltextrun"/>
          <w:rFonts w:asciiTheme="minorHAnsi" w:hAnsiTheme="minorHAnsi" w:cstheme="minorHAnsi"/>
          <w:color w:val="000000"/>
          <w:position w:val="1"/>
          <w:sz w:val="22"/>
          <w:szCs w:val="22"/>
        </w:rPr>
        <w:t xml:space="preserve"> </w:t>
      </w:r>
      <w:r w:rsidR="00C25123" w:rsidRPr="005826EE">
        <w:rPr>
          <w:rStyle w:val="normaltextrun"/>
          <w:rFonts w:asciiTheme="minorHAnsi" w:hAnsiTheme="minorHAnsi" w:cstheme="minorHAnsi"/>
          <w:color w:val="000000"/>
          <w:position w:val="1"/>
          <w:sz w:val="22"/>
          <w:szCs w:val="22"/>
        </w:rPr>
        <w:t>in the same funding round</w:t>
      </w:r>
      <w:r w:rsidR="006646A8" w:rsidRPr="005826EE">
        <w:rPr>
          <w:rStyle w:val="normaltextrun"/>
          <w:rFonts w:asciiTheme="minorHAnsi" w:hAnsiTheme="minorHAnsi" w:cstheme="minorHAnsi"/>
          <w:color w:val="000000"/>
          <w:position w:val="1"/>
          <w:sz w:val="22"/>
          <w:szCs w:val="22"/>
        </w:rPr>
        <w:t>.</w:t>
      </w:r>
      <w:r w:rsidR="006722D0" w:rsidRPr="005826EE">
        <w:rPr>
          <w:rStyle w:val="FootnoteReference"/>
          <w:rFonts w:asciiTheme="minorHAnsi" w:hAnsiTheme="minorHAnsi" w:cstheme="minorHAnsi"/>
          <w:color w:val="000000"/>
          <w:position w:val="1"/>
          <w:sz w:val="22"/>
          <w:szCs w:val="22"/>
        </w:rPr>
        <w:footnoteReference w:id="8"/>
      </w:r>
    </w:p>
    <w:p w14:paraId="6CF48E05" w14:textId="77777777" w:rsidR="00324EEC" w:rsidRPr="005826EE" w:rsidRDefault="00324EEC" w:rsidP="00324EEC">
      <w:pPr>
        <w:pStyle w:val="paragraph"/>
        <w:spacing w:before="0" w:beforeAutospacing="0" w:after="0" w:afterAutospacing="0"/>
        <w:textAlignment w:val="baseline"/>
        <w:rPr>
          <w:rFonts w:asciiTheme="minorHAnsi" w:hAnsiTheme="minorHAnsi" w:cstheme="minorHAnsi"/>
          <w:i/>
          <w:iCs/>
          <w:sz w:val="22"/>
          <w:szCs w:val="22"/>
        </w:rPr>
      </w:pPr>
      <w:bookmarkStart w:id="3" w:name="_Hlk95734957"/>
    </w:p>
    <w:p w14:paraId="483FCB23" w14:textId="526E4FB4" w:rsidR="00324EEC" w:rsidRPr="005826EE" w:rsidRDefault="00324EEC" w:rsidP="00324EEC">
      <w:pPr>
        <w:pStyle w:val="paragraph"/>
        <w:spacing w:before="0" w:beforeAutospacing="0" w:after="0" w:afterAutospacing="0"/>
        <w:textAlignment w:val="baseline"/>
        <w:rPr>
          <w:rFonts w:asciiTheme="minorHAnsi" w:hAnsiTheme="minorHAnsi" w:cstheme="minorHAnsi"/>
          <w:sz w:val="22"/>
          <w:szCs w:val="22"/>
        </w:rPr>
      </w:pPr>
      <w:r w:rsidRPr="005826EE">
        <w:rPr>
          <w:rFonts w:asciiTheme="minorHAnsi" w:hAnsiTheme="minorHAnsi" w:cstheme="minorHAnsi"/>
          <w:i/>
          <w:iCs/>
          <w:sz w:val="22"/>
          <w:szCs w:val="22"/>
        </w:rPr>
        <w:t xml:space="preserve">Sub-national proposal: </w:t>
      </w:r>
      <w:r w:rsidRPr="005826EE">
        <w:rPr>
          <w:rFonts w:asciiTheme="minorHAnsi" w:hAnsiTheme="minorHAnsi" w:cstheme="minorHAnsi"/>
          <w:sz w:val="22"/>
          <w:szCs w:val="22"/>
        </w:rPr>
        <w:t>States, provinces, counties, municipalities, or cities can apply for grants for work to be conducted at the sub-national level. However, the proposal must be submitted by the national government either as a stand-alone proposal where there is no country proposal, or as a component of a country proposal.</w:t>
      </w:r>
    </w:p>
    <w:p w14:paraId="028B84FB" w14:textId="77777777" w:rsidR="00324EEC" w:rsidRPr="005826EE" w:rsidRDefault="00324EEC" w:rsidP="00324EEC">
      <w:pPr>
        <w:pStyle w:val="paragraph"/>
        <w:spacing w:before="0" w:beforeAutospacing="0" w:after="0" w:afterAutospacing="0"/>
        <w:textAlignment w:val="baseline"/>
        <w:rPr>
          <w:rFonts w:asciiTheme="minorHAnsi" w:hAnsiTheme="minorHAnsi" w:cstheme="minorHAnsi"/>
          <w:i/>
          <w:iCs/>
          <w:sz w:val="22"/>
          <w:szCs w:val="22"/>
        </w:rPr>
      </w:pPr>
    </w:p>
    <w:p w14:paraId="725197A8" w14:textId="3D9030C4" w:rsidR="004737A5" w:rsidRPr="005826EE" w:rsidRDefault="004737A5" w:rsidP="00324EEC">
      <w:pPr>
        <w:pStyle w:val="paragraph"/>
        <w:spacing w:before="0" w:beforeAutospacing="0" w:after="0" w:afterAutospacing="0"/>
        <w:textAlignment w:val="baseline"/>
        <w:rPr>
          <w:rStyle w:val="normaltextrun"/>
          <w:rFonts w:asciiTheme="minorHAnsi" w:hAnsiTheme="minorHAnsi" w:cstheme="minorHAnsi"/>
          <w:color w:val="000000"/>
          <w:position w:val="1"/>
          <w:sz w:val="22"/>
          <w:szCs w:val="22"/>
        </w:rPr>
      </w:pPr>
      <w:r w:rsidRPr="005826EE">
        <w:rPr>
          <w:rFonts w:asciiTheme="minorHAnsi" w:hAnsiTheme="minorHAnsi" w:cstheme="minorHAnsi"/>
          <w:i/>
          <w:iCs/>
          <w:sz w:val="22"/>
          <w:szCs w:val="22"/>
        </w:rPr>
        <w:t xml:space="preserve">Multi-country </w:t>
      </w:r>
      <w:bookmarkEnd w:id="3"/>
      <w:r w:rsidRPr="005826EE">
        <w:rPr>
          <w:rFonts w:asciiTheme="minorHAnsi" w:hAnsiTheme="minorHAnsi" w:cstheme="minorHAnsi"/>
          <w:i/>
          <w:iCs/>
          <w:sz w:val="22"/>
          <w:szCs w:val="22"/>
        </w:rPr>
        <w:t xml:space="preserve">proposal: </w:t>
      </w:r>
      <w:r w:rsidRPr="005826EE">
        <w:rPr>
          <w:rFonts w:asciiTheme="minorHAnsi" w:hAnsiTheme="minorHAnsi" w:cstheme="minorHAnsi"/>
          <w:sz w:val="22"/>
          <w:szCs w:val="22"/>
        </w:rPr>
        <w:t>Two or more countries can develop and submit a joint proposal for a project to be conducted across the countries</w:t>
      </w:r>
      <w:r w:rsidR="00C25123" w:rsidRPr="005826EE">
        <w:rPr>
          <w:rFonts w:asciiTheme="minorHAnsi" w:hAnsiTheme="minorHAnsi" w:cstheme="minorHAnsi"/>
          <w:sz w:val="22"/>
          <w:szCs w:val="22"/>
        </w:rPr>
        <w:t xml:space="preserve">, with a lead country submitting </w:t>
      </w:r>
      <w:r w:rsidRPr="005826EE">
        <w:rPr>
          <w:rFonts w:asciiTheme="minorHAnsi" w:hAnsiTheme="minorHAnsi" w:cstheme="minorHAnsi"/>
          <w:sz w:val="22"/>
          <w:szCs w:val="22"/>
        </w:rPr>
        <w:t xml:space="preserve">the proposal </w:t>
      </w:r>
      <w:r w:rsidR="00C25123" w:rsidRPr="005826EE">
        <w:rPr>
          <w:rFonts w:asciiTheme="minorHAnsi" w:hAnsiTheme="minorHAnsi" w:cstheme="minorHAnsi"/>
          <w:sz w:val="22"/>
          <w:szCs w:val="22"/>
        </w:rPr>
        <w:t xml:space="preserve">and responsible for reporting. </w:t>
      </w:r>
      <w:r w:rsidRPr="005826EE">
        <w:rPr>
          <w:rFonts w:asciiTheme="minorHAnsi" w:hAnsiTheme="minorHAnsi" w:cstheme="minorHAnsi"/>
          <w:sz w:val="22"/>
          <w:szCs w:val="22"/>
        </w:rPr>
        <w:t xml:space="preserve">A country can submit a national proposal and be a part of a </w:t>
      </w:r>
      <w:r w:rsidR="00C25123" w:rsidRPr="005826EE">
        <w:rPr>
          <w:rFonts w:asciiTheme="minorHAnsi" w:hAnsiTheme="minorHAnsi" w:cstheme="minorHAnsi"/>
          <w:sz w:val="22"/>
          <w:szCs w:val="22"/>
        </w:rPr>
        <w:t xml:space="preserve">multi-country </w:t>
      </w:r>
      <w:r w:rsidRPr="005826EE">
        <w:rPr>
          <w:rFonts w:asciiTheme="minorHAnsi" w:hAnsiTheme="minorHAnsi" w:cstheme="minorHAnsi"/>
          <w:sz w:val="22"/>
          <w:szCs w:val="22"/>
        </w:rPr>
        <w:t>proposal during the</w:t>
      </w:r>
      <w:r w:rsidRPr="005826EE">
        <w:rPr>
          <w:rStyle w:val="normaltextrun"/>
          <w:rFonts w:asciiTheme="minorHAnsi" w:hAnsiTheme="minorHAnsi" w:cstheme="minorHAnsi"/>
          <w:color w:val="000000"/>
          <w:position w:val="1"/>
          <w:sz w:val="22"/>
          <w:szCs w:val="22"/>
        </w:rPr>
        <w:t xml:space="preserve"> same funding round.</w:t>
      </w:r>
    </w:p>
    <w:p w14:paraId="5FABA5D2" w14:textId="1AD7A819" w:rsidR="005137D9" w:rsidRPr="005826EE" w:rsidRDefault="005137D9" w:rsidP="00324EEC">
      <w:pPr>
        <w:pStyle w:val="paragraph"/>
        <w:spacing w:before="0" w:beforeAutospacing="0" w:after="0" w:afterAutospacing="0"/>
        <w:textAlignment w:val="baseline"/>
        <w:rPr>
          <w:rStyle w:val="normaltextrun"/>
          <w:rFonts w:asciiTheme="minorHAnsi" w:hAnsiTheme="minorHAnsi" w:cstheme="minorHAnsi"/>
          <w:color w:val="000000"/>
          <w:position w:val="1"/>
          <w:sz w:val="22"/>
          <w:szCs w:val="22"/>
        </w:rPr>
      </w:pPr>
    </w:p>
    <w:p w14:paraId="12825184" w14:textId="504C7301" w:rsidR="005137D9" w:rsidRPr="00185D77" w:rsidRDefault="00C9118A" w:rsidP="002B2F14">
      <w:pPr>
        <w:pStyle w:val="Heading3"/>
        <w:rPr>
          <w:rFonts w:asciiTheme="minorHAnsi" w:hAnsiTheme="minorHAnsi" w:cstheme="minorHAnsi"/>
          <w:sz w:val="22"/>
          <w:szCs w:val="22"/>
        </w:rPr>
      </w:pPr>
      <w:r w:rsidRPr="00185D77">
        <w:rPr>
          <w:rFonts w:asciiTheme="minorHAnsi" w:hAnsiTheme="minorHAnsi" w:cstheme="minorHAnsi"/>
          <w:sz w:val="22"/>
          <w:szCs w:val="22"/>
        </w:rPr>
        <w:t>6.3</w:t>
      </w:r>
      <w:r w:rsidR="005137D9" w:rsidRPr="00185D77">
        <w:rPr>
          <w:rFonts w:asciiTheme="minorHAnsi" w:hAnsiTheme="minorHAnsi" w:cstheme="minorHAnsi"/>
          <w:sz w:val="22"/>
          <w:szCs w:val="22"/>
        </w:rPr>
        <w:t xml:space="preserve"> Grant Lifecycle</w:t>
      </w:r>
    </w:p>
    <w:p w14:paraId="2359025C" w14:textId="2E499C42" w:rsidR="005137D9" w:rsidRPr="005826EE" w:rsidRDefault="005137D9" w:rsidP="00324EEC">
      <w:pPr>
        <w:pStyle w:val="paragraph"/>
        <w:spacing w:before="0" w:beforeAutospacing="0" w:after="0" w:afterAutospacing="0"/>
        <w:textAlignment w:val="baseline"/>
        <w:rPr>
          <w:rStyle w:val="normaltextrun"/>
          <w:rFonts w:asciiTheme="minorHAnsi" w:hAnsiTheme="minorHAnsi" w:cstheme="minorHAnsi"/>
          <w:color w:val="000000"/>
          <w:position w:val="1"/>
          <w:sz w:val="22"/>
          <w:szCs w:val="22"/>
        </w:rPr>
      </w:pPr>
      <w:r w:rsidRPr="005826EE">
        <w:rPr>
          <w:rStyle w:val="normaltextrun"/>
          <w:rFonts w:asciiTheme="minorHAnsi" w:hAnsiTheme="minorHAnsi" w:cstheme="minorHAnsi"/>
          <w:color w:val="000000"/>
          <w:position w:val="1"/>
          <w:sz w:val="22"/>
          <w:szCs w:val="22"/>
        </w:rPr>
        <w:t xml:space="preserve">There are </w:t>
      </w:r>
      <w:r w:rsidR="00C80C27" w:rsidRPr="005826EE">
        <w:rPr>
          <w:rStyle w:val="normaltextrun"/>
          <w:rFonts w:asciiTheme="minorHAnsi" w:hAnsiTheme="minorHAnsi" w:cstheme="minorHAnsi"/>
          <w:color w:val="000000"/>
          <w:position w:val="1"/>
          <w:sz w:val="22"/>
          <w:szCs w:val="22"/>
        </w:rPr>
        <w:t xml:space="preserve">five phases to the lifecycle of grants (Figure 1) </w:t>
      </w:r>
    </w:p>
    <w:p w14:paraId="6DFA8AA7" w14:textId="33C6A0B4" w:rsidR="00090E98" w:rsidRPr="00A96C62" w:rsidRDefault="00090E98" w:rsidP="00CC7F83">
      <w:pPr>
        <w:spacing w:before="100" w:beforeAutospacing="1" w:after="100" w:afterAutospacing="1"/>
        <w:rPr>
          <w:rFonts w:asciiTheme="minorHAnsi" w:hAnsiTheme="minorHAnsi" w:cstheme="minorHAnsi"/>
        </w:rPr>
      </w:pPr>
      <w:r w:rsidRPr="00A96C62">
        <w:rPr>
          <w:rFonts w:asciiTheme="minorHAnsi" w:hAnsiTheme="minorHAnsi" w:cstheme="minorHAnsi"/>
          <w:noProof/>
        </w:rPr>
        <w:drawing>
          <wp:inline distT="0" distB="0" distL="0" distR="0" wp14:anchorId="660FF420" wp14:editId="454210A1">
            <wp:extent cx="6295292" cy="2943225"/>
            <wp:effectExtent l="0" t="0" r="0" b="0"/>
            <wp:docPr id="1" name="Diagram 1">
              <a:extLst xmlns:a="http://schemas.openxmlformats.org/drawingml/2006/main">
                <a:ext uri="{FF2B5EF4-FFF2-40B4-BE49-F238E27FC236}">
                  <a16:creationId xmlns:a16="http://schemas.microsoft.com/office/drawing/2014/main" id="{855F75A5-59CC-0F46-811A-C70C4A770DA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CCAFB3F" w14:textId="6D59E738" w:rsidR="00C80C27" w:rsidRPr="00185D77" w:rsidRDefault="00C9118A" w:rsidP="00C0084B">
      <w:pPr>
        <w:rPr>
          <w:rFonts w:asciiTheme="minorHAnsi" w:hAnsiTheme="minorHAnsi" w:cstheme="minorHAnsi"/>
          <w:i/>
          <w:iCs/>
          <w:color w:val="2F5496" w:themeColor="accent1" w:themeShade="BF"/>
          <w:sz w:val="22"/>
          <w:szCs w:val="22"/>
        </w:rPr>
      </w:pPr>
      <w:r w:rsidRPr="00185D77">
        <w:rPr>
          <w:rFonts w:asciiTheme="minorHAnsi" w:hAnsiTheme="minorHAnsi" w:cstheme="minorHAnsi"/>
          <w:i/>
          <w:iCs/>
          <w:color w:val="2F5496" w:themeColor="accent1" w:themeShade="BF"/>
          <w:sz w:val="22"/>
          <w:szCs w:val="22"/>
        </w:rPr>
        <w:t>6.3.1</w:t>
      </w:r>
      <w:r w:rsidR="00C80C27" w:rsidRPr="00185D77">
        <w:rPr>
          <w:rFonts w:asciiTheme="minorHAnsi" w:hAnsiTheme="minorHAnsi" w:cstheme="minorHAnsi"/>
          <w:i/>
          <w:iCs/>
          <w:color w:val="2F5496" w:themeColor="accent1" w:themeShade="BF"/>
          <w:sz w:val="22"/>
          <w:szCs w:val="22"/>
        </w:rPr>
        <w:t xml:space="preserve"> Call for proposals and initial country selection </w:t>
      </w:r>
    </w:p>
    <w:p w14:paraId="502BAA24" w14:textId="00DE98C3" w:rsidR="00B83D64" w:rsidRPr="00185D77" w:rsidRDefault="000451F7" w:rsidP="00C0084B">
      <w:pPr>
        <w:rPr>
          <w:rFonts w:asciiTheme="minorHAnsi" w:hAnsiTheme="minorHAnsi" w:cstheme="minorHAnsi"/>
          <w:sz w:val="22"/>
          <w:szCs w:val="22"/>
        </w:rPr>
      </w:pPr>
      <w:r w:rsidRPr="00F91B57">
        <w:rPr>
          <w:rFonts w:asciiTheme="minorHAnsi" w:hAnsiTheme="minorHAnsi" w:cstheme="minorHAnsi"/>
          <w:sz w:val="22"/>
          <w:szCs w:val="22"/>
        </w:rPr>
        <w:t xml:space="preserve">While </w:t>
      </w:r>
      <w:r w:rsidRPr="00185D77">
        <w:rPr>
          <w:rFonts w:asciiTheme="minorHAnsi" w:hAnsiTheme="minorHAnsi" w:cstheme="minorHAnsi"/>
          <w:sz w:val="22"/>
          <w:szCs w:val="22"/>
        </w:rPr>
        <w:t xml:space="preserve">the aim of the </w:t>
      </w:r>
      <w:r w:rsidR="00F8685E" w:rsidRPr="00185D77">
        <w:rPr>
          <w:rFonts w:asciiTheme="minorHAnsi" w:hAnsiTheme="minorHAnsi" w:cstheme="minorHAnsi"/>
          <w:bCs/>
          <w:sz w:val="22"/>
          <w:szCs w:val="22"/>
        </w:rPr>
        <w:t xml:space="preserve">MPTF </w:t>
      </w:r>
      <w:r w:rsidR="00D966AA" w:rsidRPr="00185D77">
        <w:rPr>
          <w:rFonts w:asciiTheme="minorHAnsi" w:hAnsiTheme="minorHAnsi" w:cstheme="minorHAnsi"/>
          <w:sz w:val="22"/>
          <w:szCs w:val="22"/>
        </w:rPr>
        <w:t>will</w:t>
      </w:r>
      <w:r w:rsidR="00FB3B9D" w:rsidRPr="00185D77">
        <w:rPr>
          <w:rFonts w:asciiTheme="minorHAnsi" w:hAnsiTheme="minorHAnsi" w:cstheme="minorHAnsi"/>
          <w:sz w:val="22"/>
          <w:szCs w:val="22"/>
        </w:rPr>
        <w:t xml:space="preserve"> be to</w:t>
      </w:r>
      <w:r w:rsidR="00D966AA" w:rsidRPr="00185D77">
        <w:rPr>
          <w:rFonts w:asciiTheme="minorHAnsi" w:hAnsiTheme="minorHAnsi" w:cstheme="minorHAnsi"/>
          <w:sz w:val="22"/>
          <w:szCs w:val="22"/>
        </w:rPr>
        <w:t xml:space="preserve"> </w:t>
      </w:r>
      <w:r w:rsidR="00FB3B9D" w:rsidRPr="00185D77">
        <w:rPr>
          <w:rFonts w:asciiTheme="minorHAnsi" w:hAnsiTheme="minorHAnsi" w:cstheme="minorHAnsi"/>
          <w:sz w:val="22"/>
          <w:szCs w:val="22"/>
        </w:rPr>
        <w:t xml:space="preserve">have an </w:t>
      </w:r>
      <w:r w:rsidR="00D966AA" w:rsidRPr="00185D77">
        <w:rPr>
          <w:rFonts w:asciiTheme="minorHAnsi" w:hAnsiTheme="minorHAnsi" w:cstheme="minorHAnsi"/>
          <w:sz w:val="22"/>
          <w:szCs w:val="22"/>
        </w:rPr>
        <w:t>open call for proposals</w:t>
      </w:r>
      <w:r w:rsidR="00FB3B9D" w:rsidRPr="00185D77">
        <w:rPr>
          <w:rFonts w:asciiTheme="minorHAnsi" w:hAnsiTheme="minorHAnsi" w:cstheme="minorHAnsi"/>
          <w:sz w:val="22"/>
          <w:szCs w:val="22"/>
        </w:rPr>
        <w:t xml:space="preserve">, </w:t>
      </w:r>
      <w:r w:rsidR="002B45DE" w:rsidRPr="00185D77">
        <w:rPr>
          <w:rFonts w:asciiTheme="minorHAnsi" w:hAnsiTheme="minorHAnsi" w:cstheme="minorHAnsi"/>
          <w:sz w:val="22"/>
          <w:szCs w:val="22"/>
        </w:rPr>
        <w:t>for</w:t>
      </w:r>
      <w:r w:rsidR="00D966AA" w:rsidRPr="00185D77">
        <w:rPr>
          <w:rFonts w:asciiTheme="minorHAnsi" w:hAnsiTheme="minorHAnsi" w:cstheme="minorHAnsi"/>
          <w:sz w:val="22"/>
          <w:szCs w:val="22"/>
        </w:rPr>
        <w:t xml:space="preserve"> the initial 5-year</w:t>
      </w:r>
      <w:r w:rsidR="002B45DE" w:rsidRPr="00185D77">
        <w:rPr>
          <w:rFonts w:asciiTheme="minorHAnsi" w:hAnsiTheme="minorHAnsi" w:cstheme="minorHAnsi"/>
          <w:sz w:val="22"/>
          <w:szCs w:val="22"/>
        </w:rPr>
        <w:t xml:space="preserve">s (or until the </w:t>
      </w:r>
      <w:r w:rsidR="00F8685E" w:rsidRPr="00185D77">
        <w:rPr>
          <w:rFonts w:asciiTheme="minorHAnsi" w:hAnsiTheme="minorHAnsi" w:cstheme="minorHAnsi"/>
          <w:bCs/>
          <w:sz w:val="22"/>
          <w:szCs w:val="22"/>
        </w:rPr>
        <w:t xml:space="preserve">MPTF </w:t>
      </w:r>
      <w:r w:rsidR="002B45DE" w:rsidRPr="00185D77">
        <w:rPr>
          <w:rFonts w:asciiTheme="minorHAnsi" w:hAnsiTheme="minorHAnsi" w:cstheme="minorHAnsi"/>
          <w:sz w:val="22"/>
          <w:szCs w:val="22"/>
        </w:rPr>
        <w:t>is fully capitalized)</w:t>
      </w:r>
      <w:r w:rsidR="00523F5C" w:rsidRPr="00185D77">
        <w:rPr>
          <w:rFonts w:asciiTheme="minorHAnsi" w:hAnsiTheme="minorHAnsi" w:cstheme="minorHAnsi"/>
          <w:sz w:val="22"/>
          <w:szCs w:val="22"/>
        </w:rPr>
        <w:t xml:space="preserve">, </w:t>
      </w:r>
      <w:r w:rsidR="00D966AA" w:rsidRPr="00185D77">
        <w:rPr>
          <w:rFonts w:asciiTheme="minorHAnsi" w:hAnsiTheme="minorHAnsi" w:cstheme="minorHAnsi"/>
          <w:sz w:val="22"/>
          <w:szCs w:val="22"/>
        </w:rPr>
        <w:t xml:space="preserve">a small number of </w:t>
      </w:r>
      <w:r w:rsidR="00B83D64" w:rsidRPr="00185D77">
        <w:rPr>
          <w:rFonts w:asciiTheme="minorHAnsi" w:hAnsiTheme="minorHAnsi" w:cstheme="minorHAnsi"/>
          <w:sz w:val="22"/>
          <w:szCs w:val="22"/>
        </w:rPr>
        <w:t>low- and middle-income</w:t>
      </w:r>
      <w:r w:rsidR="00653CD4" w:rsidRPr="00185D77">
        <w:rPr>
          <w:rFonts w:asciiTheme="minorHAnsi" w:hAnsiTheme="minorHAnsi" w:cstheme="minorHAnsi"/>
          <w:sz w:val="22"/>
          <w:szCs w:val="22"/>
        </w:rPr>
        <w:t xml:space="preserve"> countries</w:t>
      </w:r>
      <w:r w:rsidR="00D966AA" w:rsidRPr="00185D77">
        <w:rPr>
          <w:rFonts w:asciiTheme="minorHAnsi" w:hAnsiTheme="minorHAnsi" w:cstheme="minorHAnsi"/>
          <w:sz w:val="22"/>
          <w:szCs w:val="22"/>
        </w:rPr>
        <w:t xml:space="preserve"> </w:t>
      </w:r>
      <w:r w:rsidR="00D5095E" w:rsidRPr="00185D77">
        <w:rPr>
          <w:rFonts w:asciiTheme="minorHAnsi" w:hAnsiTheme="minorHAnsi" w:cstheme="minorHAnsi"/>
          <w:sz w:val="22"/>
          <w:szCs w:val="22"/>
        </w:rPr>
        <w:t xml:space="preserve">(including multi-country proposals) </w:t>
      </w:r>
      <w:r w:rsidR="00523F5C" w:rsidRPr="00185D77">
        <w:rPr>
          <w:rFonts w:asciiTheme="minorHAnsi" w:hAnsiTheme="minorHAnsi" w:cstheme="minorHAnsi"/>
          <w:sz w:val="22"/>
          <w:szCs w:val="22"/>
        </w:rPr>
        <w:t xml:space="preserve">will be invited to </w:t>
      </w:r>
      <w:r w:rsidR="00D966AA" w:rsidRPr="00185D77">
        <w:rPr>
          <w:rFonts w:asciiTheme="minorHAnsi" w:hAnsiTheme="minorHAnsi" w:cstheme="minorHAnsi"/>
          <w:sz w:val="22"/>
          <w:szCs w:val="22"/>
        </w:rPr>
        <w:t>apply for fund</w:t>
      </w:r>
      <w:r w:rsidR="00523F5C" w:rsidRPr="00185D77">
        <w:rPr>
          <w:rFonts w:asciiTheme="minorHAnsi" w:hAnsiTheme="minorHAnsi" w:cstheme="minorHAnsi"/>
          <w:sz w:val="22"/>
          <w:szCs w:val="22"/>
        </w:rPr>
        <w:t>ing</w:t>
      </w:r>
      <w:r w:rsidR="00D966AA" w:rsidRPr="00185D77">
        <w:rPr>
          <w:rFonts w:asciiTheme="minorHAnsi" w:hAnsiTheme="minorHAnsi" w:cstheme="minorHAnsi"/>
          <w:sz w:val="22"/>
          <w:szCs w:val="22"/>
        </w:rPr>
        <w:t xml:space="preserve"> to manage expectations. </w:t>
      </w:r>
    </w:p>
    <w:p w14:paraId="2FB54538" w14:textId="1A896FF1" w:rsidR="00B3752F" w:rsidRPr="00185D77" w:rsidRDefault="00D966AA" w:rsidP="00C0084B">
      <w:pPr>
        <w:rPr>
          <w:rFonts w:asciiTheme="minorHAnsi" w:hAnsiTheme="minorHAnsi" w:cstheme="minorHAnsi"/>
          <w:sz w:val="22"/>
          <w:szCs w:val="22"/>
        </w:rPr>
      </w:pPr>
      <w:r w:rsidRPr="00185D77">
        <w:rPr>
          <w:rFonts w:asciiTheme="minorHAnsi" w:hAnsiTheme="minorHAnsi" w:cstheme="minorHAnsi"/>
          <w:sz w:val="22"/>
          <w:szCs w:val="22"/>
        </w:rPr>
        <w:lastRenderedPageBreak/>
        <w:t xml:space="preserve">The initial set of </w:t>
      </w:r>
      <w:r w:rsidR="00366E7B" w:rsidRPr="00185D77">
        <w:rPr>
          <w:rFonts w:asciiTheme="minorHAnsi" w:hAnsiTheme="minorHAnsi" w:cstheme="minorHAnsi"/>
          <w:sz w:val="22"/>
          <w:szCs w:val="22"/>
        </w:rPr>
        <w:t>countries in</w:t>
      </w:r>
      <w:r w:rsidR="00D03842" w:rsidRPr="00185D77">
        <w:rPr>
          <w:rFonts w:asciiTheme="minorHAnsi" w:hAnsiTheme="minorHAnsi" w:cstheme="minorHAnsi"/>
          <w:sz w:val="22"/>
          <w:szCs w:val="22"/>
        </w:rPr>
        <w:t>v</w:t>
      </w:r>
      <w:r w:rsidR="00366E7B" w:rsidRPr="00185D77">
        <w:rPr>
          <w:rFonts w:asciiTheme="minorHAnsi" w:hAnsiTheme="minorHAnsi" w:cstheme="minorHAnsi"/>
          <w:sz w:val="22"/>
          <w:szCs w:val="22"/>
        </w:rPr>
        <w:t xml:space="preserve">ited to </w:t>
      </w:r>
      <w:r w:rsidR="005A1B83" w:rsidRPr="00185D77">
        <w:rPr>
          <w:rFonts w:asciiTheme="minorHAnsi" w:hAnsiTheme="minorHAnsi" w:cstheme="minorHAnsi"/>
          <w:sz w:val="22"/>
          <w:szCs w:val="22"/>
        </w:rPr>
        <w:t xml:space="preserve">apply will </w:t>
      </w:r>
      <w:r w:rsidRPr="00185D77">
        <w:rPr>
          <w:rFonts w:asciiTheme="minorHAnsi" w:hAnsiTheme="minorHAnsi" w:cstheme="minorHAnsi"/>
          <w:sz w:val="22"/>
          <w:szCs w:val="22"/>
        </w:rPr>
        <w:t>be selected by the Steering Committee</w:t>
      </w:r>
      <w:r w:rsidR="00D5095E" w:rsidRPr="00185D77">
        <w:rPr>
          <w:rFonts w:asciiTheme="minorHAnsi" w:hAnsiTheme="minorHAnsi" w:cstheme="minorHAnsi"/>
          <w:sz w:val="22"/>
          <w:szCs w:val="22"/>
        </w:rPr>
        <w:t xml:space="preserve">, </w:t>
      </w:r>
      <w:r w:rsidR="00E376FE" w:rsidRPr="00185D77">
        <w:rPr>
          <w:rFonts w:asciiTheme="minorHAnsi" w:hAnsiTheme="minorHAnsi" w:cstheme="minorHAnsi"/>
          <w:sz w:val="22"/>
          <w:szCs w:val="22"/>
        </w:rPr>
        <w:t>considering</w:t>
      </w:r>
      <w:r w:rsidR="00D5095E" w:rsidRPr="00185D77">
        <w:rPr>
          <w:rFonts w:asciiTheme="minorHAnsi" w:hAnsiTheme="minorHAnsi" w:cstheme="minorHAnsi"/>
          <w:sz w:val="22"/>
          <w:szCs w:val="22"/>
        </w:rPr>
        <w:t xml:space="preserve"> resources available</w:t>
      </w:r>
      <w:r w:rsidR="008C4615" w:rsidRPr="00185D77">
        <w:rPr>
          <w:rFonts w:asciiTheme="minorHAnsi" w:hAnsiTheme="minorHAnsi" w:cstheme="minorHAnsi"/>
          <w:sz w:val="22"/>
          <w:szCs w:val="22"/>
        </w:rPr>
        <w:t xml:space="preserve"> within the MPTF</w:t>
      </w:r>
      <w:r w:rsidR="00E376FE" w:rsidRPr="00185D77">
        <w:rPr>
          <w:rFonts w:asciiTheme="minorHAnsi" w:hAnsiTheme="minorHAnsi" w:cstheme="minorHAnsi"/>
          <w:sz w:val="22"/>
          <w:szCs w:val="22"/>
        </w:rPr>
        <w:t xml:space="preserve"> and </w:t>
      </w:r>
      <w:r w:rsidR="00AE1727" w:rsidRPr="00185D77">
        <w:rPr>
          <w:rFonts w:asciiTheme="minorHAnsi" w:hAnsiTheme="minorHAnsi" w:cstheme="minorHAnsi"/>
          <w:sz w:val="22"/>
          <w:szCs w:val="22"/>
        </w:rPr>
        <w:t xml:space="preserve">an assessment by the Core Team on </w:t>
      </w:r>
      <w:r w:rsidR="002134CD" w:rsidRPr="00185D77">
        <w:rPr>
          <w:rFonts w:asciiTheme="minorHAnsi" w:hAnsiTheme="minorHAnsi" w:cstheme="minorHAnsi"/>
          <w:sz w:val="22"/>
          <w:szCs w:val="22"/>
        </w:rPr>
        <w:t xml:space="preserve">the </w:t>
      </w:r>
      <w:r w:rsidR="00AE1727" w:rsidRPr="00185D77">
        <w:rPr>
          <w:rFonts w:asciiTheme="minorHAnsi" w:hAnsiTheme="minorHAnsi" w:cstheme="minorHAnsi"/>
          <w:sz w:val="22"/>
          <w:szCs w:val="22"/>
        </w:rPr>
        <w:t>country</w:t>
      </w:r>
      <w:r w:rsidR="008C4615" w:rsidRPr="00185D77">
        <w:rPr>
          <w:rFonts w:asciiTheme="minorHAnsi" w:hAnsiTheme="minorHAnsi" w:cstheme="minorHAnsi"/>
          <w:sz w:val="22"/>
          <w:szCs w:val="22"/>
        </w:rPr>
        <w:t>’s</w:t>
      </w:r>
      <w:r w:rsidR="00AE1727" w:rsidRPr="00185D77">
        <w:rPr>
          <w:rFonts w:asciiTheme="minorHAnsi" w:hAnsiTheme="minorHAnsi" w:cstheme="minorHAnsi"/>
          <w:sz w:val="22"/>
          <w:szCs w:val="22"/>
        </w:rPr>
        <w:t xml:space="preserve"> (</w:t>
      </w:r>
      <w:r w:rsidR="002134CD" w:rsidRPr="00185D77">
        <w:rPr>
          <w:rFonts w:asciiTheme="minorHAnsi" w:hAnsiTheme="minorHAnsi" w:cstheme="minorHAnsi"/>
          <w:sz w:val="22"/>
          <w:szCs w:val="22"/>
        </w:rPr>
        <w:t xml:space="preserve">UN </w:t>
      </w:r>
      <w:r w:rsidR="00C0084B" w:rsidRPr="00185D77">
        <w:rPr>
          <w:rFonts w:asciiTheme="minorHAnsi" w:hAnsiTheme="minorHAnsi" w:cstheme="minorHAnsi"/>
          <w:sz w:val="22"/>
          <w:szCs w:val="22"/>
        </w:rPr>
        <w:t>Country</w:t>
      </w:r>
      <w:r w:rsidR="002134CD" w:rsidRPr="00185D77">
        <w:rPr>
          <w:rFonts w:asciiTheme="minorHAnsi" w:hAnsiTheme="minorHAnsi" w:cstheme="minorHAnsi"/>
          <w:sz w:val="22"/>
          <w:szCs w:val="22"/>
        </w:rPr>
        <w:t xml:space="preserve"> Team, Government,</w:t>
      </w:r>
      <w:r w:rsidR="002968CE" w:rsidRPr="00185D77">
        <w:rPr>
          <w:rFonts w:asciiTheme="minorHAnsi" w:hAnsiTheme="minorHAnsi" w:cstheme="minorHAnsi"/>
          <w:sz w:val="22"/>
          <w:szCs w:val="22"/>
        </w:rPr>
        <w:t xml:space="preserve"> </w:t>
      </w:r>
      <w:r w:rsidR="00C1294A" w:rsidRPr="00185D77">
        <w:rPr>
          <w:rFonts w:asciiTheme="minorHAnsi" w:hAnsiTheme="minorHAnsi" w:cstheme="minorHAnsi"/>
          <w:sz w:val="22"/>
          <w:szCs w:val="22"/>
        </w:rPr>
        <w:t>and their partners</w:t>
      </w:r>
      <w:r w:rsidR="00AE1727" w:rsidRPr="00185D77">
        <w:rPr>
          <w:rFonts w:asciiTheme="minorHAnsi" w:hAnsiTheme="minorHAnsi" w:cstheme="minorHAnsi"/>
          <w:sz w:val="22"/>
          <w:szCs w:val="22"/>
        </w:rPr>
        <w:t>)</w:t>
      </w:r>
      <w:r w:rsidR="00C1294A" w:rsidRPr="00185D77">
        <w:rPr>
          <w:rFonts w:asciiTheme="minorHAnsi" w:hAnsiTheme="minorHAnsi" w:cstheme="minorHAnsi"/>
          <w:sz w:val="22"/>
          <w:szCs w:val="22"/>
        </w:rPr>
        <w:t xml:space="preserve"> </w:t>
      </w:r>
      <w:r w:rsidR="00B3752F" w:rsidRPr="00185D77">
        <w:rPr>
          <w:rFonts w:asciiTheme="minorHAnsi" w:hAnsiTheme="minorHAnsi" w:cstheme="minorHAnsi"/>
          <w:sz w:val="22"/>
          <w:szCs w:val="22"/>
        </w:rPr>
        <w:t>demonstrat</w:t>
      </w:r>
      <w:r w:rsidR="008C4615" w:rsidRPr="00185D77">
        <w:rPr>
          <w:rFonts w:asciiTheme="minorHAnsi" w:hAnsiTheme="minorHAnsi" w:cstheme="minorHAnsi"/>
          <w:sz w:val="22"/>
          <w:szCs w:val="22"/>
        </w:rPr>
        <w:t>ion of</w:t>
      </w:r>
      <w:r w:rsidR="00B3752F" w:rsidRPr="00185D77">
        <w:rPr>
          <w:rFonts w:asciiTheme="minorHAnsi" w:hAnsiTheme="minorHAnsi" w:cstheme="minorHAnsi"/>
          <w:sz w:val="22"/>
          <w:szCs w:val="22"/>
        </w:rPr>
        <w:t xml:space="preserve"> how </w:t>
      </w:r>
      <w:r w:rsidR="00F8685E" w:rsidRPr="00185D77">
        <w:rPr>
          <w:rFonts w:asciiTheme="minorHAnsi" w:hAnsiTheme="minorHAnsi" w:cstheme="minorHAnsi"/>
          <w:bCs/>
          <w:sz w:val="22"/>
          <w:szCs w:val="22"/>
        </w:rPr>
        <w:t xml:space="preserve">MPTF </w:t>
      </w:r>
      <w:r w:rsidR="00B3752F" w:rsidRPr="00185D77">
        <w:rPr>
          <w:rFonts w:asciiTheme="minorHAnsi" w:hAnsiTheme="minorHAnsi" w:cstheme="minorHAnsi"/>
          <w:sz w:val="22"/>
          <w:szCs w:val="22"/>
        </w:rPr>
        <w:t>support wi</w:t>
      </w:r>
      <w:r w:rsidR="002968CE" w:rsidRPr="00185D77">
        <w:rPr>
          <w:rFonts w:asciiTheme="minorHAnsi" w:hAnsiTheme="minorHAnsi" w:cstheme="minorHAnsi"/>
          <w:sz w:val="22"/>
          <w:szCs w:val="22"/>
        </w:rPr>
        <w:t>ll</w:t>
      </w:r>
      <w:r w:rsidR="00B3752F" w:rsidRPr="00185D77">
        <w:rPr>
          <w:rFonts w:asciiTheme="minorHAnsi" w:hAnsiTheme="minorHAnsi" w:cstheme="minorHAnsi"/>
          <w:sz w:val="22"/>
          <w:szCs w:val="22"/>
        </w:rPr>
        <w:t xml:space="preserve"> </w:t>
      </w:r>
      <w:r w:rsidR="00D32EF0" w:rsidRPr="00185D77">
        <w:rPr>
          <w:rFonts w:asciiTheme="minorHAnsi" w:hAnsiTheme="minorHAnsi" w:cstheme="minorHAnsi"/>
          <w:sz w:val="22"/>
          <w:szCs w:val="22"/>
        </w:rPr>
        <w:t>catalyze</w:t>
      </w:r>
      <w:r w:rsidR="00B3752F" w:rsidRPr="00185D77">
        <w:rPr>
          <w:rFonts w:asciiTheme="minorHAnsi" w:hAnsiTheme="minorHAnsi" w:cstheme="minorHAnsi"/>
          <w:sz w:val="22"/>
          <w:szCs w:val="22"/>
        </w:rPr>
        <w:t xml:space="preserve"> domestic action in scaling up one or more of the following:</w:t>
      </w:r>
    </w:p>
    <w:p w14:paraId="582D33D5" w14:textId="63F458DE" w:rsidR="00B3752F" w:rsidRPr="00185D77" w:rsidRDefault="0085172E" w:rsidP="00990F66">
      <w:pPr>
        <w:pStyle w:val="ListParagraph"/>
        <w:numPr>
          <w:ilvl w:val="0"/>
          <w:numId w:val="2"/>
        </w:numPr>
        <w:rPr>
          <w:rFonts w:asciiTheme="minorHAnsi" w:hAnsiTheme="minorHAnsi" w:cstheme="minorHAnsi"/>
          <w:sz w:val="22"/>
          <w:szCs w:val="22"/>
        </w:rPr>
      </w:pPr>
      <w:r w:rsidRPr="00185D77">
        <w:rPr>
          <w:rFonts w:asciiTheme="minorHAnsi" w:hAnsiTheme="minorHAnsi" w:cstheme="minorHAnsi"/>
          <w:sz w:val="22"/>
          <w:szCs w:val="22"/>
        </w:rPr>
        <w:t>Leveraging f</w:t>
      </w:r>
      <w:r w:rsidR="00B3752F" w:rsidRPr="00185D77">
        <w:rPr>
          <w:rFonts w:asciiTheme="minorHAnsi" w:hAnsiTheme="minorHAnsi" w:cstheme="minorHAnsi"/>
          <w:sz w:val="22"/>
          <w:szCs w:val="22"/>
        </w:rPr>
        <w:t xml:space="preserve">inancing – </w:t>
      </w:r>
      <w:r w:rsidRPr="00185D77">
        <w:rPr>
          <w:rFonts w:asciiTheme="minorHAnsi" w:hAnsiTheme="minorHAnsi" w:cstheme="minorHAnsi"/>
          <w:sz w:val="22"/>
          <w:szCs w:val="22"/>
        </w:rPr>
        <w:t xml:space="preserve">evidence that the grant can lead to the </w:t>
      </w:r>
      <w:r w:rsidR="001B6242" w:rsidRPr="00185D77">
        <w:rPr>
          <w:rFonts w:asciiTheme="minorHAnsi" w:hAnsiTheme="minorHAnsi" w:cstheme="minorHAnsi"/>
          <w:sz w:val="22"/>
          <w:szCs w:val="22"/>
        </w:rPr>
        <w:t xml:space="preserve">mobilization of resources from domestic budgets </w:t>
      </w:r>
      <w:r w:rsidR="00B3752F" w:rsidRPr="00185D77">
        <w:rPr>
          <w:rFonts w:asciiTheme="minorHAnsi" w:hAnsiTheme="minorHAnsi" w:cstheme="minorHAnsi"/>
          <w:sz w:val="22"/>
          <w:szCs w:val="22"/>
        </w:rPr>
        <w:t xml:space="preserve">or through a grant or loan from an </w:t>
      </w:r>
      <w:r w:rsidR="00D32EF0" w:rsidRPr="00185D77">
        <w:rPr>
          <w:rFonts w:asciiTheme="minorHAnsi" w:hAnsiTheme="minorHAnsi" w:cstheme="minorHAnsi"/>
          <w:sz w:val="22"/>
          <w:szCs w:val="22"/>
        </w:rPr>
        <w:t>international financial institution</w:t>
      </w:r>
    </w:p>
    <w:p w14:paraId="592A5EF3" w14:textId="4C8885D3" w:rsidR="00B3752F" w:rsidRPr="00185D77" w:rsidRDefault="001B6242" w:rsidP="00990F66">
      <w:pPr>
        <w:pStyle w:val="ListParagraph"/>
        <w:numPr>
          <w:ilvl w:val="0"/>
          <w:numId w:val="2"/>
        </w:numPr>
        <w:rPr>
          <w:rFonts w:asciiTheme="minorHAnsi" w:hAnsiTheme="minorHAnsi" w:cstheme="minorHAnsi"/>
          <w:sz w:val="22"/>
          <w:szCs w:val="22"/>
        </w:rPr>
      </w:pPr>
      <w:r w:rsidRPr="00185D77">
        <w:rPr>
          <w:rFonts w:asciiTheme="minorHAnsi" w:hAnsiTheme="minorHAnsi" w:cstheme="minorHAnsi"/>
          <w:sz w:val="22"/>
          <w:szCs w:val="22"/>
        </w:rPr>
        <w:t>Multisectoral</w:t>
      </w:r>
      <w:r w:rsidR="00B3752F" w:rsidRPr="00185D77">
        <w:rPr>
          <w:rFonts w:asciiTheme="minorHAnsi" w:hAnsiTheme="minorHAnsi" w:cstheme="minorHAnsi"/>
          <w:sz w:val="22"/>
          <w:szCs w:val="22"/>
        </w:rPr>
        <w:t xml:space="preserve"> action –</w:t>
      </w:r>
      <w:r w:rsidR="00E376FE" w:rsidRPr="00185D77">
        <w:rPr>
          <w:rFonts w:asciiTheme="minorHAnsi" w:hAnsiTheme="minorHAnsi" w:cstheme="minorHAnsi"/>
          <w:sz w:val="22"/>
          <w:szCs w:val="22"/>
        </w:rPr>
        <w:t xml:space="preserve"> </w:t>
      </w:r>
      <w:r w:rsidR="00B31CD4" w:rsidRPr="00185D77">
        <w:rPr>
          <w:rFonts w:asciiTheme="minorHAnsi" w:hAnsiTheme="minorHAnsi" w:cstheme="minorHAnsi"/>
          <w:sz w:val="22"/>
          <w:szCs w:val="22"/>
        </w:rPr>
        <w:t xml:space="preserve">evidence that the grant can lead to the </w:t>
      </w:r>
      <w:r w:rsidRPr="00185D77">
        <w:rPr>
          <w:rFonts w:asciiTheme="minorHAnsi" w:hAnsiTheme="minorHAnsi" w:cstheme="minorHAnsi"/>
          <w:sz w:val="22"/>
          <w:szCs w:val="22"/>
        </w:rPr>
        <w:t xml:space="preserve">mobilization of multi-sectoral and/or a multi-stakeholder action to address </w:t>
      </w:r>
      <w:r w:rsidR="00680F66" w:rsidRPr="00185D77">
        <w:rPr>
          <w:rFonts w:asciiTheme="minorHAnsi" w:hAnsiTheme="minorHAnsi" w:cstheme="minorHAnsi"/>
          <w:sz w:val="22"/>
          <w:szCs w:val="22"/>
        </w:rPr>
        <w:t xml:space="preserve">one or more </w:t>
      </w:r>
      <w:r w:rsidRPr="00185D77">
        <w:rPr>
          <w:rFonts w:asciiTheme="minorHAnsi" w:hAnsiTheme="minorHAnsi" w:cstheme="minorHAnsi"/>
          <w:sz w:val="22"/>
          <w:szCs w:val="22"/>
        </w:rPr>
        <w:t>priority need</w:t>
      </w:r>
      <w:r w:rsidR="00680F66" w:rsidRPr="00185D77">
        <w:rPr>
          <w:rFonts w:asciiTheme="minorHAnsi" w:hAnsiTheme="minorHAnsi" w:cstheme="minorHAnsi"/>
          <w:sz w:val="22"/>
          <w:szCs w:val="22"/>
        </w:rPr>
        <w:t>s</w:t>
      </w:r>
      <w:r w:rsidRPr="00185D77">
        <w:rPr>
          <w:rFonts w:asciiTheme="minorHAnsi" w:hAnsiTheme="minorHAnsi" w:cstheme="minorHAnsi"/>
          <w:sz w:val="22"/>
          <w:szCs w:val="22"/>
        </w:rPr>
        <w:t xml:space="preserve">  </w:t>
      </w:r>
    </w:p>
    <w:p w14:paraId="2948B223" w14:textId="427ABCE9" w:rsidR="004E7CE9" w:rsidRPr="00185D77" w:rsidRDefault="001B6242" w:rsidP="00C0084B">
      <w:pPr>
        <w:pStyle w:val="ListParagraph"/>
        <w:numPr>
          <w:ilvl w:val="0"/>
          <w:numId w:val="2"/>
        </w:numPr>
        <w:rPr>
          <w:rFonts w:asciiTheme="minorHAnsi" w:hAnsiTheme="minorHAnsi" w:cstheme="minorHAnsi"/>
          <w:sz w:val="22"/>
          <w:szCs w:val="22"/>
        </w:rPr>
      </w:pPr>
      <w:r w:rsidRPr="00185D77">
        <w:rPr>
          <w:rFonts w:asciiTheme="minorHAnsi" w:hAnsiTheme="minorHAnsi" w:cstheme="minorHAnsi"/>
          <w:sz w:val="22"/>
          <w:szCs w:val="22"/>
        </w:rPr>
        <w:t>Accelerated action</w:t>
      </w:r>
      <w:r w:rsidR="00B3752F" w:rsidRPr="00185D77">
        <w:rPr>
          <w:rFonts w:asciiTheme="minorHAnsi" w:hAnsiTheme="minorHAnsi" w:cstheme="minorHAnsi"/>
          <w:sz w:val="22"/>
          <w:szCs w:val="22"/>
        </w:rPr>
        <w:t xml:space="preserve"> – </w:t>
      </w:r>
      <w:r w:rsidR="00B31CD4" w:rsidRPr="00185D77">
        <w:rPr>
          <w:rFonts w:asciiTheme="minorHAnsi" w:hAnsiTheme="minorHAnsi" w:cstheme="minorHAnsi"/>
          <w:sz w:val="22"/>
          <w:szCs w:val="22"/>
        </w:rPr>
        <w:t xml:space="preserve">evidence that the grant can </w:t>
      </w:r>
      <w:r w:rsidR="0085172E" w:rsidRPr="00185D77">
        <w:rPr>
          <w:rFonts w:asciiTheme="minorHAnsi" w:hAnsiTheme="minorHAnsi" w:cstheme="minorHAnsi"/>
          <w:sz w:val="22"/>
          <w:szCs w:val="22"/>
        </w:rPr>
        <w:t xml:space="preserve">accelerate the </w:t>
      </w:r>
      <w:r w:rsidR="00B3752F" w:rsidRPr="00185D77">
        <w:rPr>
          <w:rFonts w:asciiTheme="minorHAnsi" w:hAnsiTheme="minorHAnsi" w:cstheme="minorHAnsi"/>
          <w:sz w:val="22"/>
          <w:szCs w:val="22"/>
        </w:rPr>
        <w:t>scal</w:t>
      </w:r>
      <w:r w:rsidR="0085172E" w:rsidRPr="00185D77">
        <w:rPr>
          <w:rFonts w:asciiTheme="minorHAnsi" w:hAnsiTheme="minorHAnsi" w:cstheme="minorHAnsi"/>
          <w:sz w:val="22"/>
          <w:szCs w:val="22"/>
        </w:rPr>
        <w:t>e</w:t>
      </w:r>
      <w:r w:rsidR="00B3752F" w:rsidRPr="00185D77">
        <w:rPr>
          <w:rFonts w:asciiTheme="minorHAnsi" w:hAnsiTheme="minorHAnsi" w:cstheme="minorHAnsi"/>
          <w:sz w:val="22"/>
          <w:szCs w:val="22"/>
        </w:rPr>
        <w:t xml:space="preserve"> up </w:t>
      </w:r>
      <w:r w:rsidR="0085172E" w:rsidRPr="00185D77">
        <w:rPr>
          <w:rFonts w:asciiTheme="minorHAnsi" w:hAnsiTheme="minorHAnsi" w:cstheme="minorHAnsi"/>
          <w:sz w:val="22"/>
          <w:szCs w:val="22"/>
        </w:rPr>
        <w:t xml:space="preserve">of </w:t>
      </w:r>
      <w:r w:rsidR="00B3752F" w:rsidRPr="00185D77">
        <w:rPr>
          <w:rFonts w:asciiTheme="minorHAnsi" w:hAnsiTheme="minorHAnsi" w:cstheme="minorHAnsi"/>
          <w:sz w:val="22"/>
          <w:szCs w:val="22"/>
        </w:rPr>
        <w:t>action</w:t>
      </w:r>
      <w:r w:rsidR="00A456DC" w:rsidRPr="00185D77">
        <w:rPr>
          <w:rFonts w:asciiTheme="minorHAnsi" w:hAnsiTheme="minorHAnsi" w:cstheme="minorHAnsi"/>
          <w:sz w:val="22"/>
          <w:szCs w:val="22"/>
        </w:rPr>
        <w:t xml:space="preserve"> </w:t>
      </w:r>
      <w:r w:rsidR="0085172E" w:rsidRPr="00185D77">
        <w:rPr>
          <w:rFonts w:asciiTheme="minorHAnsi" w:hAnsiTheme="minorHAnsi" w:cstheme="minorHAnsi"/>
          <w:sz w:val="22"/>
          <w:szCs w:val="22"/>
        </w:rPr>
        <w:t>on</w:t>
      </w:r>
      <w:r w:rsidR="00B3752F" w:rsidRPr="00185D77">
        <w:rPr>
          <w:rFonts w:asciiTheme="minorHAnsi" w:hAnsiTheme="minorHAnsi" w:cstheme="minorHAnsi"/>
          <w:sz w:val="22"/>
          <w:szCs w:val="22"/>
        </w:rPr>
        <w:t xml:space="preserve"> NCDs and mental health</w:t>
      </w:r>
      <w:r w:rsidR="00A456DC" w:rsidRPr="00185D77">
        <w:rPr>
          <w:rFonts w:asciiTheme="minorHAnsi" w:hAnsiTheme="minorHAnsi" w:cstheme="minorHAnsi"/>
          <w:sz w:val="22"/>
          <w:szCs w:val="22"/>
        </w:rPr>
        <w:t xml:space="preserve"> through systems strengthening and transformation</w:t>
      </w:r>
    </w:p>
    <w:p w14:paraId="5967C2E0" w14:textId="3268227F" w:rsidR="00961B86" w:rsidRPr="00185D77" w:rsidRDefault="00961B86" w:rsidP="00C0084B">
      <w:pPr>
        <w:rPr>
          <w:rFonts w:asciiTheme="minorHAnsi" w:hAnsiTheme="minorHAnsi" w:cstheme="minorHAnsi"/>
          <w:sz w:val="22"/>
          <w:szCs w:val="22"/>
        </w:rPr>
      </w:pPr>
    </w:p>
    <w:p w14:paraId="5A09643C" w14:textId="5F77A189" w:rsidR="00C80C27" w:rsidRPr="00185D77" w:rsidRDefault="00C9118A" w:rsidP="00ED3E57">
      <w:pPr>
        <w:pStyle w:val="paragraph"/>
        <w:spacing w:before="0" w:beforeAutospacing="0" w:after="0" w:afterAutospacing="0"/>
        <w:textAlignment w:val="baseline"/>
        <w:rPr>
          <w:rFonts w:asciiTheme="minorHAnsi" w:hAnsiTheme="minorHAnsi" w:cstheme="minorHAnsi"/>
          <w:i/>
          <w:iCs/>
          <w:color w:val="2F5496" w:themeColor="accent1" w:themeShade="BF"/>
          <w:position w:val="1"/>
          <w:sz w:val="22"/>
          <w:szCs w:val="22"/>
        </w:rPr>
      </w:pPr>
      <w:r w:rsidRPr="00185D77">
        <w:rPr>
          <w:rFonts w:asciiTheme="minorHAnsi" w:hAnsiTheme="minorHAnsi" w:cstheme="minorHAnsi"/>
          <w:i/>
          <w:iCs/>
          <w:color w:val="2F5496" w:themeColor="accent1" w:themeShade="BF"/>
          <w:position w:val="1"/>
          <w:sz w:val="22"/>
          <w:szCs w:val="22"/>
        </w:rPr>
        <w:t>6.3.2</w:t>
      </w:r>
      <w:r w:rsidR="00C80C27" w:rsidRPr="00185D77">
        <w:rPr>
          <w:rFonts w:asciiTheme="minorHAnsi" w:hAnsiTheme="minorHAnsi" w:cstheme="minorHAnsi"/>
          <w:i/>
          <w:iCs/>
          <w:color w:val="2F5496" w:themeColor="accent1" w:themeShade="BF"/>
          <w:position w:val="1"/>
          <w:sz w:val="22"/>
          <w:szCs w:val="22"/>
        </w:rPr>
        <w:t xml:space="preserve"> Facilitated </w:t>
      </w:r>
      <w:r w:rsidR="00EA30ED" w:rsidRPr="00185D77">
        <w:rPr>
          <w:rFonts w:asciiTheme="minorHAnsi" w:hAnsiTheme="minorHAnsi" w:cstheme="minorHAnsi"/>
          <w:i/>
          <w:iCs/>
          <w:color w:val="2F5496" w:themeColor="accent1" w:themeShade="BF"/>
          <w:position w:val="1"/>
          <w:sz w:val="22"/>
          <w:szCs w:val="22"/>
        </w:rPr>
        <w:t xml:space="preserve">proposal development </w:t>
      </w:r>
    </w:p>
    <w:p w14:paraId="71D5CD19" w14:textId="7A8424B2" w:rsidR="00083BB8" w:rsidRPr="00A96C62" w:rsidRDefault="005708F2" w:rsidP="00ED3E57">
      <w:pPr>
        <w:rPr>
          <w:rStyle w:val="normaltextrun"/>
          <w:rFonts w:asciiTheme="minorHAnsi" w:hAnsiTheme="minorHAnsi" w:cstheme="minorHAnsi"/>
          <w:color w:val="000000"/>
          <w:position w:val="1"/>
        </w:rPr>
      </w:pPr>
      <w:r w:rsidRPr="00A96C62">
        <w:rPr>
          <w:rStyle w:val="normaltextrun"/>
          <w:rFonts w:asciiTheme="minorHAnsi" w:hAnsiTheme="minorHAnsi" w:cstheme="minorHAnsi"/>
          <w:color w:val="000000"/>
          <w:position w:val="1"/>
        </w:rPr>
        <w:t>All applications will be country-driven</w:t>
      </w:r>
      <w:r w:rsidR="00857BDC" w:rsidRPr="00A96C62">
        <w:rPr>
          <w:rStyle w:val="normaltextrun"/>
          <w:rFonts w:asciiTheme="minorHAnsi" w:hAnsiTheme="minorHAnsi" w:cstheme="minorHAnsi"/>
          <w:color w:val="000000"/>
          <w:position w:val="1"/>
        </w:rPr>
        <w:t>,</w:t>
      </w:r>
      <w:r w:rsidRPr="00A96C62">
        <w:rPr>
          <w:rStyle w:val="normaltextrun"/>
          <w:rFonts w:asciiTheme="minorHAnsi" w:hAnsiTheme="minorHAnsi" w:cstheme="minorHAnsi"/>
          <w:color w:val="000000"/>
          <w:position w:val="1"/>
        </w:rPr>
        <w:t xml:space="preserve"> </w:t>
      </w:r>
      <w:r w:rsidR="00653CD4" w:rsidRPr="00A96C62">
        <w:rPr>
          <w:rStyle w:val="normaltextrun"/>
          <w:rFonts w:asciiTheme="minorHAnsi" w:hAnsiTheme="minorHAnsi" w:cstheme="minorHAnsi"/>
          <w:color w:val="000000"/>
          <w:position w:val="1"/>
        </w:rPr>
        <w:t xml:space="preserve">led by the </w:t>
      </w:r>
      <w:r w:rsidR="00653CD4" w:rsidRPr="00A96C62">
        <w:rPr>
          <w:rFonts w:asciiTheme="minorHAnsi" w:hAnsiTheme="minorHAnsi" w:cstheme="minorHAnsi"/>
        </w:rPr>
        <w:t>UN Country Team</w:t>
      </w:r>
      <w:r w:rsidR="00083BB8" w:rsidRPr="00A96C62">
        <w:rPr>
          <w:rFonts w:asciiTheme="minorHAnsi" w:hAnsiTheme="minorHAnsi" w:cstheme="minorHAnsi"/>
        </w:rPr>
        <w:t xml:space="preserve"> and </w:t>
      </w:r>
      <w:r w:rsidR="00653CD4" w:rsidRPr="00A96C62">
        <w:rPr>
          <w:rFonts w:asciiTheme="minorHAnsi" w:hAnsiTheme="minorHAnsi" w:cstheme="minorHAnsi"/>
        </w:rPr>
        <w:t xml:space="preserve">the Government, with the expectation that </w:t>
      </w:r>
      <w:r w:rsidR="008C4615" w:rsidRPr="00A96C62">
        <w:rPr>
          <w:rFonts w:asciiTheme="minorHAnsi" w:hAnsiTheme="minorHAnsi" w:cstheme="minorHAnsi"/>
        </w:rPr>
        <w:t>other relevant non-state actors such as civil society, affected populations</w:t>
      </w:r>
      <w:r w:rsidR="004C781C" w:rsidRPr="00A96C62">
        <w:rPr>
          <w:rFonts w:asciiTheme="minorHAnsi" w:hAnsiTheme="minorHAnsi" w:cstheme="minorHAnsi"/>
        </w:rPr>
        <w:t>, relevant private sector associations and/or other groups</w:t>
      </w:r>
      <w:r w:rsidR="00653CD4" w:rsidRPr="00A96C62">
        <w:rPr>
          <w:rFonts w:asciiTheme="minorHAnsi" w:hAnsiTheme="minorHAnsi" w:cstheme="minorHAnsi"/>
        </w:rPr>
        <w:t xml:space="preserve"> </w:t>
      </w:r>
      <w:r w:rsidR="008C4615" w:rsidRPr="00A96C62">
        <w:rPr>
          <w:rFonts w:asciiTheme="minorHAnsi" w:hAnsiTheme="minorHAnsi" w:cstheme="minorHAnsi"/>
        </w:rPr>
        <w:t>are</w:t>
      </w:r>
      <w:r w:rsidR="00653CD4" w:rsidRPr="00A96C62">
        <w:rPr>
          <w:rFonts w:asciiTheme="minorHAnsi" w:hAnsiTheme="minorHAnsi" w:cstheme="minorHAnsi"/>
        </w:rPr>
        <w:t xml:space="preserve"> engaged</w:t>
      </w:r>
      <w:r w:rsidR="00653CD4" w:rsidRPr="00A96C62">
        <w:rPr>
          <w:rStyle w:val="normaltextrun"/>
          <w:rFonts w:asciiTheme="minorHAnsi" w:hAnsiTheme="minorHAnsi" w:cstheme="minorHAnsi"/>
          <w:color w:val="000000"/>
          <w:position w:val="1"/>
        </w:rPr>
        <w:t xml:space="preserve"> in the process.</w:t>
      </w:r>
      <w:r w:rsidR="00ED7BC7" w:rsidRPr="00A96C62">
        <w:rPr>
          <w:rStyle w:val="normaltextrun"/>
          <w:rFonts w:asciiTheme="minorHAnsi" w:hAnsiTheme="minorHAnsi" w:cstheme="minorHAnsi"/>
          <w:color w:val="000000"/>
          <w:position w:val="1"/>
        </w:rPr>
        <w:t xml:space="preserve"> </w:t>
      </w:r>
    </w:p>
    <w:p w14:paraId="308C2E4E" w14:textId="77777777" w:rsidR="0044339D" w:rsidRPr="00A96C62" w:rsidRDefault="0044339D" w:rsidP="00ED3E57">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B1506D" w:rsidRPr="002A27FE" w14:paraId="31183E9C" w14:textId="77777777" w:rsidTr="00B1506D">
        <w:tc>
          <w:tcPr>
            <w:tcW w:w="9350" w:type="dxa"/>
          </w:tcPr>
          <w:p w14:paraId="358DABF5" w14:textId="77AA9F72" w:rsidR="001001DA" w:rsidRPr="002A27FE" w:rsidRDefault="00B1506D" w:rsidP="00D55213">
            <w:pPr>
              <w:rPr>
                <w:rFonts w:asciiTheme="minorHAnsi" w:hAnsiTheme="minorHAnsi" w:cstheme="minorHAnsi"/>
                <w:sz w:val="20"/>
                <w:szCs w:val="20"/>
              </w:rPr>
            </w:pPr>
            <w:r w:rsidRPr="002A27FE">
              <w:rPr>
                <w:rFonts w:asciiTheme="minorHAnsi" w:hAnsiTheme="minorHAnsi" w:cstheme="minorHAnsi"/>
                <w:sz w:val="20"/>
                <w:szCs w:val="20"/>
              </w:rPr>
              <w:t xml:space="preserve">Proposals will be jointly developed by governments, WHO, UNDP, UNICEF, and the wider UNDS (at country, regional and headquarter level), with the expectation that other development partners will also be involved in developing </w:t>
            </w:r>
            <w:r w:rsidR="004C3835" w:rsidRPr="002A27FE">
              <w:rPr>
                <w:rFonts w:asciiTheme="minorHAnsi" w:hAnsiTheme="minorHAnsi" w:cstheme="minorHAnsi"/>
                <w:sz w:val="20"/>
                <w:szCs w:val="20"/>
              </w:rPr>
              <w:t xml:space="preserve">the </w:t>
            </w:r>
            <w:r w:rsidRPr="002A27FE">
              <w:rPr>
                <w:rFonts w:asciiTheme="minorHAnsi" w:hAnsiTheme="minorHAnsi" w:cstheme="minorHAnsi"/>
                <w:sz w:val="20"/>
                <w:szCs w:val="20"/>
              </w:rPr>
              <w:t>proposals. In line with standard practice for United Nations Development Group multi-partner trust funds, proposals will be submitted by the UN Resident Coordinator on behalf of the UN Country Team, who may delegate the leadership and coordination for developing proposals to the WHO Representative (WHO/WR).</w:t>
            </w:r>
          </w:p>
          <w:p w14:paraId="2CB183C1" w14:textId="6699CE56" w:rsidR="00B1506D" w:rsidRPr="002A27FE" w:rsidRDefault="001001DA" w:rsidP="00D55213">
            <w:pPr>
              <w:jc w:val="right"/>
              <w:rPr>
                <w:rFonts w:asciiTheme="minorHAnsi" w:hAnsiTheme="minorHAnsi" w:cstheme="minorHAnsi"/>
                <w:sz w:val="20"/>
                <w:szCs w:val="20"/>
                <w:u w:val="single"/>
              </w:rPr>
            </w:pPr>
            <w:r w:rsidRPr="002A27FE">
              <w:rPr>
                <w:rFonts w:asciiTheme="minorHAnsi" w:hAnsiTheme="minorHAnsi" w:cstheme="minorHAnsi"/>
                <w:sz w:val="20"/>
                <w:szCs w:val="20"/>
              </w:rPr>
              <w:t xml:space="preserve">MPTF ToRs, </w:t>
            </w:r>
            <w:r w:rsidR="00B1506D" w:rsidRPr="002A27FE">
              <w:rPr>
                <w:rFonts w:asciiTheme="minorHAnsi" w:hAnsiTheme="minorHAnsi" w:cstheme="minorHAnsi"/>
                <w:sz w:val="20"/>
                <w:szCs w:val="20"/>
              </w:rPr>
              <w:t xml:space="preserve">Page </w:t>
            </w:r>
            <w:r w:rsidRPr="002A27FE">
              <w:rPr>
                <w:rFonts w:asciiTheme="minorHAnsi" w:hAnsiTheme="minorHAnsi" w:cstheme="minorHAnsi"/>
                <w:sz w:val="20"/>
                <w:szCs w:val="20"/>
              </w:rPr>
              <w:t>6</w:t>
            </w:r>
          </w:p>
        </w:tc>
      </w:tr>
    </w:tbl>
    <w:p w14:paraId="503A5330" w14:textId="77777777" w:rsidR="00D55213" w:rsidRPr="00A96C62" w:rsidRDefault="00D55213" w:rsidP="00D55213">
      <w:pPr>
        <w:rPr>
          <w:rFonts w:asciiTheme="minorHAnsi" w:hAnsiTheme="minorHAnsi" w:cstheme="minorHAnsi"/>
        </w:rPr>
      </w:pPr>
    </w:p>
    <w:p w14:paraId="20663941" w14:textId="77777777" w:rsidR="00D24ACB" w:rsidRPr="002A27FE" w:rsidRDefault="00ED3E57" w:rsidP="008D6E8D">
      <w:pPr>
        <w:rPr>
          <w:rFonts w:asciiTheme="minorHAnsi" w:hAnsiTheme="minorHAnsi" w:cstheme="minorHAnsi"/>
          <w:sz w:val="22"/>
          <w:szCs w:val="22"/>
        </w:rPr>
      </w:pPr>
      <w:r w:rsidRPr="002A27FE">
        <w:rPr>
          <w:rStyle w:val="normaltextrun"/>
          <w:rFonts w:asciiTheme="minorHAnsi" w:hAnsiTheme="minorHAnsi" w:cstheme="minorHAnsi"/>
          <w:color w:val="000000"/>
          <w:position w:val="1"/>
          <w:sz w:val="22"/>
          <w:szCs w:val="22"/>
        </w:rPr>
        <w:t>The mechanism for developing the proposal will be up to the country concerned</w:t>
      </w:r>
      <w:r w:rsidR="00006D89" w:rsidRPr="002A27FE">
        <w:rPr>
          <w:rStyle w:val="normaltextrun"/>
          <w:rFonts w:asciiTheme="minorHAnsi" w:hAnsiTheme="minorHAnsi" w:cstheme="minorHAnsi"/>
          <w:color w:val="000000"/>
          <w:position w:val="1"/>
          <w:sz w:val="22"/>
          <w:szCs w:val="22"/>
        </w:rPr>
        <w:t xml:space="preserve"> but evidence </w:t>
      </w:r>
      <w:r w:rsidR="00460D91" w:rsidRPr="002A27FE">
        <w:rPr>
          <w:rStyle w:val="normaltextrun"/>
          <w:rFonts w:asciiTheme="minorHAnsi" w:hAnsiTheme="minorHAnsi" w:cstheme="minorHAnsi"/>
          <w:color w:val="000000"/>
          <w:position w:val="1"/>
          <w:sz w:val="22"/>
          <w:szCs w:val="22"/>
        </w:rPr>
        <w:t>shows</w:t>
      </w:r>
      <w:r w:rsidR="00006D89" w:rsidRPr="002A27FE">
        <w:rPr>
          <w:rFonts w:asciiTheme="minorHAnsi" w:hAnsiTheme="minorHAnsi" w:cstheme="minorHAnsi"/>
          <w:sz w:val="22"/>
          <w:szCs w:val="22"/>
        </w:rPr>
        <w:t xml:space="preserve"> that that political leadership at the supra-ministerial level is critical to drive effective multisectoral action. </w:t>
      </w:r>
    </w:p>
    <w:p w14:paraId="25BE066B" w14:textId="77777777" w:rsidR="00D24ACB" w:rsidRPr="002A27FE" w:rsidRDefault="00D24ACB" w:rsidP="008D6E8D">
      <w:pPr>
        <w:rPr>
          <w:rFonts w:asciiTheme="minorHAnsi" w:hAnsiTheme="minorHAnsi" w:cstheme="minorHAnsi"/>
          <w:sz w:val="22"/>
          <w:szCs w:val="22"/>
        </w:rPr>
      </w:pPr>
    </w:p>
    <w:p w14:paraId="3E578C68" w14:textId="1EBFD6AB" w:rsidR="00D24ACB" w:rsidRPr="002A27FE" w:rsidRDefault="004C781C" w:rsidP="008D6E8D">
      <w:pPr>
        <w:rPr>
          <w:rFonts w:asciiTheme="minorHAnsi" w:hAnsiTheme="minorHAnsi" w:cstheme="minorHAnsi"/>
          <w:sz w:val="22"/>
          <w:szCs w:val="22"/>
        </w:rPr>
      </w:pPr>
      <w:r w:rsidRPr="002A27FE">
        <w:rPr>
          <w:rStyle w:val="normaltextrun"/>
          <w:rFonts w:asciiTheme="minorHAnsi" w:hAnsiTheme="minorHAnsi" w:cstheme="minorHAnsi"/>
          <w:color w:val="000000"/>
          <w:position w:val="1"/>
          <w:sz w:val="22"/>
          <w:szCs w:val="22"/>
        </w:rPr>
        <w:t>Best practice g</w:t>
      </w:r>
      <w:r w:rsidR="00ED3E57" w:rsidRPr="002A27FE">
        <w:rPr>
          <w:rStyle w:val="normaltextrun"/>
          <w:rFonts w:asciiTheme="minorHAnsi" w:hAnsiTheme="minorHAnsi" w:cstheme="minorHAnsi"/>
          <w:color w:val="000000"/>
          <w:position w:val="1"/>
          <w:sz w:val="22"/>
          <w:szCs w:val="22"/>
        </w:rPr>
        <w:t>uid</w:t>
      </w:r>
      <w:r w:rsidRPr="002A27FE">
        <w:rPr>
          <w:rStyle w:val="normaltextrun"/>
          <w:rFonts w:asciiTheme="minorHAnsi" w:hAnsiTheme="minorHAnsi" w:cstheme="minorHAnsi"/>
          <w:color w:val="000000"/>
          <w:position w:val="1"/>
          <w:sz w:val="22"/>
          <w:szCs w:val="22"/>
        </w:rPr>
        <w:t xml:space="preserve">elines </w:t>
      </w:r>
      <w:r w:rsidR="00ED3E57" w:rsidRPr="002A27FE">
        <w:rPr>
          <w:rStyle w:val="normaltextrun"/>
          <w:rFonts w:asciiTheme="minorHAnsi" w:hAnsiTheme="minorHAnsi" w:cstheme="minorHAnsi"/>
          <w:color w:val="000000"/>
          <w:position w:val="1"/>
          <w:sz w:val="22"/>
          <w:szCs w:val="22"/>
        </w:rPr>
        <w:t xml:space="preserve">for </w:t>
      </w:r>
      <w:r w:rsidRPr="002A27FE">
        <w:rPr>
          <w:rStyle w:val="normaltextrun"/>
          <w:rFonts w:asciiTheme="minorHAnsi" w:hAnsiTheme="minorHAnsi" w:cstheme="minorHAnsi"/>
          <w:color w:val="000000"/>
          <w:position w:val="1"/>
          <w:sz w:val="22"/>
          <w:szCs w:val="22"/>
        </w:rPr>
        <w:t xml:space="preserve">the process of </w:t>
      </w:r>
      <w:r w:rsidR="00ED3E57" w:rsidRPr="002A27FE">
        <w:rPr>
          <w:rStyle w:val="normaltextrun"/>
          <w:rFonts w:asciiTheme="minorHAnsi" w:hAnsiTheme="minorHAnsi" w:cstheme="minorHAnsi"/>
          <w:color w:val="000000"/>
          <w:position w:val="1"/>
          <w:sz w:val="22"/>
          <w:szCs w:val="22"/>
        </w:rPr>
        <w:t xml:space="preserve">developing proposals </w:t>
      </w:r>
      <w:r w:rsidR="000A585F" w:rsidRPr="002A27FE">
        <w:rPr>
          <w:rStyle w:val="normaltextrun"/>
          <w:rFonts w:asciiTheme="minorHAnsi" w:hAnsiTheme="minorHAnsi" w:cstheme="minorHAnsi"/>
          <w:color w:val="000000"/>
          <w:position w:val="1"/>
          <w:sz w:val="22"/>
          <w:szCs w:val="22"/>
        </w:rPr>
        <w:t xml:space="preserve">is </w:t>
      </w:r>
      <w:r w:rsidR="00ED3E57" w:rsidRPr="002A27FE">
        <w:rPr>
          <w:rStyle w:val="normaltextrun"/>
          <w:rFonts w:asciiTheme="minorHAnsi" w:hAnsiTheme="minorHAnsi" w:cstheme="minorHAnsi"/>
          <w:color w:val="000000"/>
          <w:position w:val="1"/>
          <w:sz w:val="22"/>
          <w:szCs w:val="22"/>
        </w:rPr>
        <w:t>in</w:t>
      </w:r>
      <w:r w:rsidRPr="002A27FE">
        <w:rPr>
          <w:rStyle w:val="normaltextrun"/>
          <w:rFonts w:asciiTheme="minorHAnsi" w:hAnsiTheme="minorHAnsi" w:cstheme="minorHAnsi"/>
          <w:color w:val="000000"/>
          <w:position w:val="1"/>
          <w:sz w:val="22"/>
          <w:szCs w:val="22"/>
        </w:rPr>
        <w:t>cluded</w:t>
      </w:r>
      <w:r w:rsidR="00ED3E57" w:rsidRPr="002A27FE">
        <w:rPr>
          <w:rStyle w:val="normaltextrun"/>
          <w:rFonts w:asciiTheme="minorHAnsi" w:hAnsiTheme="minorHAnsi" w:cstheme="minorHAnsi"/>
          <w:color w:val="000000"/>
          <w:position w:val="1"/>
          <w:sz w:val="22"/>
          <w:szCs w:val="22"/>
        </w:rPr>
        <w:t xml:space="preserve"> </w:t>
      </w:r>
      <w:r w:rsidR="00D24ACB" w:rsidRPr="002A27FE">
        <w:rPr>
          <w:rStyle w:val="normaltextrun"/>
          <w:rFonts w:asciiTheme="minorHAnsi" w:hAnsiTheme="minorHAnsi" w:cstheme="minorHAnsi"/>
          <w:color w:val="000000"/>
          <w:position w:val="1"/>
          <w:sz w:val="22"/>
          <w:szCs w:val="22"/>
        </w:rPr>
        <w:t xml:space="preserve">in </w:t>
      </w:r>
      <w:r w:rsidR="00ED3E57" w:rsidRPr="002A27FE">
        <w:rPr>
          <w:rStyle w:val="normaltextrun"/>
          <w:rFonts w:asciiTheme="minorHAnsi" w:hAnsiTheme="minorHAnsi" w:cstheme="minorHAnsi"/>
          <w:color w:val="000000"/>
          <w:position w:val="1"/>
          <w:sz w:val="22"/>
          <w:szCs w:val="22"/>
        </w:rPr>
        <w:t xml:space="preserve">Annex </w:t>
      </w:r>
      <w:r w:rsidR="00571634" w:rsidRPr="002A27FE">
        <w:rPr>
          <w:rStyle w:val="normaltextrun"/>
          <w:rFonts w:asciiTheme="minorHAnsi" w:hAnsiTheme="minorHAnsi" w:cstheme="minorHAnsi"/>
          <w:color w:val="000000"/>
          <w:position w:val="1"/>
          <w:sz w:val="22"/>
          <w:szCs w:val="22"/>
        </w:rPr>
        <w:t>3</w:t>
      </w:r>
      <w:r w:rsidRPr="002A27FE">
        <w:rPr>
          <w:rStyle w:val="normaltextrun"/>
          <w:rFonts w:asciiTheme="minorHAnsi" w:hAnsiTheme="minorHAnsi" w:cstheme="minorHAnsi"/>
          <w:color w:val="000000"/>
          <w:position w:val="1"/>
          <w:sz w:val="22"/>
          <w:szCs w:val="22"/>
        </w:rPr>
        <w:t xml:space="preserve"> and will be provided to countries as part of a proposal development toolkit</w:t>
      </w:r>
      <w:r w:rsidR="00ED3E57" w:rsidRPr="002A27FE">
        <w:rPr>
          <w:rStyle w:val="normaltextrun"/>
          <w:rFonts w:asciiTheme="minorHAnsi" w:hAnsiTheme="minorHAnsi" w:cstheme="minorHAnsi"/>
          <w:color w:val="000000"/>
          <w:position w:val="1"/>
          <w:sz w:val="22"/>
          <w:szCs w:val="22"/>
        </w:rPr>
        <w:t xml:space="preserve">. The </w:t>
      </w:r>
      <w:r w:rsidR="00D1715B" w:rsidRPr="002A27FE">
        <w:rPr>
          <w:rFonts w:asciiTheme="minorHAnsi" w:hAnsiTheme="minorHAnsi" w:cstheme="minorHAnsi"/>
          <w:bCs/>
          <w:sz w:val="22"/>
          <w:szCs w:val="22"/>
        </w:rPr>
        <w:t xml:space="preserve">MPTF </w:t>
      </w:r>
      <w:r w:rsidR="00ED3E57" w:rsidRPr="002A27FE">
        <w:rPr>
          <w:rStyle w:val="normaltextrun"/>
          <w:rFonts w:asciiTheme="minorHAnsi" w:hAnsiTheme="minorHAnsi" w:cstheme="minorHAnsi"/>
          <w:color w:val="000000"/>
          <w:position w:val="1"/>
          <w:sz w:val="22"/>
          <w:szCs w:val="22"/>
        </w:rPr>
        <w:t>PUNOs and the Secretariat will support</w:t>
      </w:r>
      <w:r w:rsidR="00410F9B" w:rsidRPr="002A27FE">
        <w:rPr>
          <w:rStyle w:val="normaltextrun"/>
          <w:rFonts w:asciiTheme="minorHAnsi" w:hAnsiTheme="minorHAnsi" w:cstheme="minorHAnsi"/>
          <w:color w:val="000000"/>
          <w:position w:val="1"/>
          <w:sz w:val="22"/>
          <w:szCs w:val="22"/>
        </w:rPr>
        <w:t xml:space="preserve"> proposal</w:t>
      </w:r>
      <w:r w:rsidR="00ED3E57" w:rsidRPr="002A27FE">
        <w:rPr>
          <w:rStyle w:val="normaltextrun"/>
          <w:rFonts w:asciiTheme="minorHAnsi" w:hAnsiTheme="minorHAnsi" w:cstheme="minorHAnsi"/>
          <w:color w:val="000000"/>
          <w:position w:val="1"/>
          <w:sz w:val="22"/>
          <w:szCs w:val="22"/>
        </w:rPr>
        <w:t xml:space="preserve"> develop</w:t>
      </w:r>
      <w:r w:rsidR="00410F9B" w:rsidRPr="002A27FE">
        <w:rPr>
          <w:rStyle w:val="normaltextrun"/>
          <w:rFonts w:asciiTheme="minorHAnsi" w:hAnsiTheme="minorHAnsi" w:cstheme="minorHAnsi"/>
          <w:color w:val="000000"/>
          <w:position w:val="1"/>
          <w:sz w:val="22"/>
          <w:szCs w:val="22"/>
        </w:rPr>
        <w:t xml:space="preserve">ment. </w:t>
      </w:r>
      <w:r w:rsidR="004B0872" w:rsidRPr="002A27FE">
        <w:rPr>
          <w:rFonts w:asciiTheme="minorHAnsi" w:hAnsiTheme="minorHAnsi" w:cstheme="minorHAnsi"/>
          <w:sz w:val="22"/>
          <w:szCs w:val="22"/>
        </w:rPr>
        <w:t xml:space="preserve">A </w:t>
      </w:r>
      <w:r w:rsidR="00E23A4F" w:rsidRPr="002A27FE">
        <w:rPr>
          <w:rFonts w:asciiTheme="minorHAnsi" w:hAnsiTheme="minorHAnsi" w:cstheme="minorHAnsi"/>
          <w:sz w:val="22"/>
          <w:szCs w:val="22"/>
        </w:rPr>
        <w:t xml:space="preserve">toolkit </w:t>
      </w:r>
      <w:r w:rsidR="004B0872" w:rsidRPr="002A27FE">
        <w:rPr>
          <w:rFonts w:asciiTheme="minorHAnsi" w:hAnsiTheme="minorHAnsi" w:cstheme="minorHAnsi"/>
          <w:sz w:val="22"/>
          <w:szCs w:val="22"/>
        </w:rPr>
        <w:t xml:space="preserve">for </w:t>
      </w:r>
      <w:r w:rsidR="00EC138B" w:rsidRPr="002A27FE">
        <w:rPr>
          <w:rFonts w:asciiTheme="minorHAnsi" w:hAnsiTheme="minorHAnsi" w:cstheme="minorHAnsi"/>
          <w:sz w:val="22"/>
          <w:szCs w:val="22"/>
        </w:rPr>
        <w:t xml:space="preserve">submitting </w:t>
      </w:r>
      <w:r w:rsidR="005F13EA" w:rsidRPr="002A27FE">
        <w:rPr>
          <w:rFonts w:asciiTheme="minorHAnsi" w:hAnsiTheme="minorHAnsi" w:cstheme="minorHAnsi"/>
          <w:sz w:val="22"/>
          <w:szCs w:val="22"/>
        </w:rPr>
        <w:t>application</w:t>
      </w:r>
      <w:r w:rsidR="00D55213" w:rsidRPr="002A27FE">
        <w:rPr>
          <w:rFonts w:asciiTheme="minorHAnsi" w:hAnsiTheme="minorHAnsi" w:cstheme="minorHAnsi"/>
          <w:sz w:val="22"/>
          <w:szCs w:val="22"/>
        </w:rPr>
        <w:t>s</w:t>
      </w:r>
      <w:r w:rsidR="005F13EA" w:rsidRPr="002A27FE">
        <w:rPr>
          <w:rFonts w:asciiTheme="minorHAnsi" w:hAnsiTheme="minorHAnsi" w:cstheme="minorHAnsi"/>
          <w:sz w:val="22"/>
          <w:szCs w:val="22"/>
        </w:rPr>
        <w:t xml:space="preserve"> </w:t>
      </w:r>
      <w:r w:rsidR="004B0872" w:rsidRPr="002A27FE">
        <w:rPr>
          <w:rFonts w:asciiTheme="minorHAnsi" w:hAnsiTheme="minorHAnsi" w:cstheme="minorHAnsi"/>
          <w:sz w:val="22"/>
          <w:szCs w:val="22"/>
        </w:rPr>
        <w:t xml:space="preserve">is </w:t>
      </w:r>
      <w:r w:rsidR="006A04B5" w:rsidRPr="002A27FE">
        <w:rPr>
          <w:rFonts w:asciiTheme="minorHAnsi" w:hAnsiTheme="minorHAnsi" w:cstheme="minorHAnsi"/>
          <w:sz w:val="22"/>
          <w:szCs w:val="22"/>
        </w:rPr>
        <w:t>under development and will be included in this manual in due course</w:t>
      </w:r>
      <w:r w:rsidR="000A585F" w:rsidRPr="002A27FE">
        <w:rPr>
          <w:rFonts w:asciiTheme="minorHAnsi" w:hAnsiTheme="minorHAnsi" w:cstheme="minorHAnsi"/>
          <w:sz w:val="22"/>
          <w:szCs w:val="22"/>
        </w:rPr>
        <w:t>.</w:t>
      </w:r>
      <w:r w:rsidR="004B0872" w:rsidRPr="002A27FE">
        <w:rPr>
          <w:rFonts w:asciiTheme="minorHAnsi" w:hAnsiTheme="minorHAnsi" w:cstheme="minorHAnsi"/>
          <w:sz w:val="22"/>
          <w:szCs w:val="22"/>
        </w:rPr>
        <w:t xml:space="preserve"> </w:t>
      </w:r>
    </w:p>
    <w:p w14:paraId="16C35874" w14:textId="77777777" w:rsidR="00D24ACB" w:rsidRPr="002A27FE" w:rsidRDefault="00D24ACB" w:rsidP="008D6E8D">
      <w:pPr>
        <w:rPr>
          <w:rFonts w:asciiTheme="minorHAnsi" w:hAnsiTheme="minorHAnsi" w:cstheme="minorHAnsi"/>
          <w:sz w:val="22"/>
          <w:szCs w:val="22"/>
        </w:rPr>
      </w:pPr>
    </w:p>
    <w:p w14:paraId="121F7AD6" w14:textId="1B23C80C" w:rsidR="00A336A7" w:rsidRPr="002A27FE" w:rsidRDefault="00EC138B" w:rsidP="008D6E8D">
      <w:pPr>
        <w:rPr>
          <w:rFonts w:asciiTheme="minorHAnsi" w:hAnsiTheme="minorHAnsi" w:cstheme="minorHAnsi"/>
          <w:sz w:val="22"/>
          <w:szCs w:val="22"/>
        </w:rPr>
      </w:pPr>
      <w:r w:rsidRPr="002A27FE">
        <w:rPr>
          <w:rFonts w:asciiTheme="minorHAnsi" w:hAnsiTheme="minorHAnsi" w:cstheme="minorHAnsi"/>
          <w:sz w:val="22"/>
          <w:szCs w:val="22"/>
        </w:rPr>
        <w:t xml:space="preserve">A small amount of funding </w:t>
      </w:r>
      <w:r w:rsidR="00A336A7" w:rsidRPr="002A27FE">
        <w:rPr>
          <w:rFonts w:asciiTheme="minorHAnsi" w:hAnsiTheme="minorHAnsi" w:cstheme="minorHAnsi"/>
          <w:sz w:val="22"/>
          <w:szCs w:val="22"/>
        </w:rPr>
        <w:t>(</w:t>
      </w:r>
      <w:r w:rsidR="00254B5E" w:rsidRPr="002A27FE">
        <w:rPr>
          <w:rFonts w:asciiTheme="minorHAnsi" w:hAnsiTheme="minorHAnsi" w:cstheme="minorHAnsi"/>
          <w:sz w:val="22"/>
          <w:szCs w:val="22"/>
        </w:rPr>
        <w:t>not more than</w:t>
      </w:r>
      <w:r w:rsidR="00A336A7" w:rsidRPr="002A27FE">
        <w:rPr>
          <w:rFonts w:asciiTheme="minorHAnsi" w:hAnsiTheme="minorHAnsi" w:cstheme="minorHAnsi"/>
          <w:sz w:val="22"/>
          <w:szCs w:val="22"/>
        </w:rPr>
        <w:t xml:space="preserve"> USD 25,000) </w:t>
      </w:r>
      <w:r w:rsidR="00D03AF9" w:rsidRPr="002A27FE">
        <w:rPr>
          <w:rFonts w:asciiTheme="minorHAnsi" w:hAnsiTheme="minorHAnsi" w:cstheme="minorHAnsi"/>
          <w:sz w:val="22"/>
          <w:szCs w:val="22"/>
        </w:rPr>
        <w:t xml:space="preserve">may </w:t>
      </w:r>
      <w:r w:rsidR="00A336A7" w:rsidRPr="002A27FE">
        <w:rPr>
          <w:rFonts w:asciiTheme="minorHAnsi" w:hAnsiTheme="minorHAnsi" w:cstheme="minorHAnsi"/>
          <w:sz w:val="22"/>
          <w:szCs w:val="22"/>
        </w:rPr>
        <w:t>be made available</w:t>
      </w:r>
      <w:r w:rsidR="006414A3" w:rsidRPr="002A27FE">
        <w:rPr>
          <w:rFonts w:asciiTheme="minorHAnsi" w:hAnsiTheme="minorHAnsi" w:cstheme="minorHAnsi"/>
          <w:sz w:val="22"/>
          <w:szCs w:val="22"/>
        </w:rPr>
        <w:t xml:space="preserve"> to the National Coordination </w:t>
      </w:r>
      <w:r w:rsidR="0019619C" w:rsidRPr="002A27FE">
        <w:rPr>
          <w:rFonts w:asciiTheme="minorHAnsi" w:hAnsiTheme="minorHAnsi" w:cstheme="minorHAnsi"/>
          <w:sz w:val="22"/>
          <w:szCs w:val="22"/>
        </w:rPr>
        <w:t>Platform,</w:t>
      </w:r>
      <w:r w:rsidR="006414A3" w:rsidRPr="002A27FE">
        <w:rPr>
          <w:rFonts w:asciiTheme="minorHAnsi" w:hAnsiTheme="minorHAnsi" w:cstheme="minorHAnsi"/>
          <w:sz w:val="22"/>
          <w:szCs w:val="22"/>
        </w:rPr>
        <w:t xml:space="preserve"> or the equivalent UN and government led multisectoral group </w:t>
      </w:r>
      <w:r w:rsidR="0085172E" w:rsidRPr="002A27FE">
        <w:rPr>
          <w:rFonts w:asciiTheme="minorHAnsi" w:hAnsiTheme="minorHAnsi" w:cstheme="minorHAnsi"/>
          <w:sz w:val="22"/>
          <w:szCs w:val="22"/>
        </w:rPr>
        <w:t>engaged in</w:t>
      </w:r>
      <w:r w:rsidR="006414A3" w:rsidRPr="002A27FE">
        <w:rPr>
          <w:rFonts w:asciiTheme="minorHAnsi" w:hAnsiTheme="minorHAnsi" w:cstheme="minorHAnsi"/>
          <w:sz w:val="22"/>
          <w:szCs w:val="22"/>
        </w:rPr>
        <w:t xml:space="preserve"> the application process</w:t>
      </w:r>
      <w:r w:rsidR="0019619C" w:rsidRPr="002A27FE">
        <w:rPr>
          <w:rFonts w:asciiTheme="minorHAnsi" w:hAnsiTheme="minorHAnsi" w:cstheme="minorHAnsi"/>
          <w:sz w:val="22"/>
          <w:szCs w:val="22"/>
        </w:rPr>
        <w:t>,</w:t>
      </w:r>
      <w:r w:rsidR="006414A3" w:rsidRPr="002A27FE">
        <w:rPr>
          <w:rFonts w:asciiTheme="minorHAnsi" w:hAnsiTheme="minorHAnsi" w:cstheme="minorHAnsi"/>
          <w:sz w:val="22"/>
          <w:szCs w:val="22"/>
        </w:rPr>
        <w:t xml:space="preserve"> </w:t>
      </w:r>
      <w:r w:rsidR="001B6242" w:rsidRPr="002A27FE">
        <w:rPr>
          <w:rFonts w:asciiTheme="minorHAnsi" w:hAnsiTheme="minorHAnsi" w:cstheme="minorHAnsi"/>
          <w:sz w:val="22"/>
          <w:szCs w:val="22"/>
        </w:rPr>
        <w:t>t</w:t>
      </w:r>
      <w:r w:rsidR="00A336A7" w:rsidRPr="002A27FE">
        <w:rPr>
          <w:rFonts w:asciiTheme="minorHAnsi" w:hAnsiTheme="minorHAnsi" w:cstheme="minorHAnsi"/>
          <w:sz w:val="22"/>
          <w:szCs w:val="22"/>
        </w:rPr>
        <w:t>o support the development of the proposal.</w:t>
      </w:r>
    </w:p>
    <w:p w14:paraId="54BF77C0" w14:textId="5138743D" w:rsidR="008D6E8D" w:rsidRPr="002A27FE" w:rsidRDefault="008D6E8D" w:rsidP="008D6E8D">
      <w:pPr>
        <w:pStyle w:val="paragraph"/>
        <w:spacing w:before="0" w:beforeAutospacing="0" w:after="0" w:afterAutospacing="0"/>
        <w:textAlignment w:val="baseline"/>
        <w:rPr>
          <w:rFonts w:asciiTheme="minorHAnsi" w:hAnsiTheme="minorHAnsi" w:cstheme="minorHAnsi"/>
          <w:i/>
          <w:iCs/>
          <w:color w:val="000000"/>
          <w:position w:val="1"/>
          <w:sz w:val="22"/>
          <w:szCs w:val="22"/>
        </w:rPr>
      </w:pPr>
    </w:p>
    <w:p w14:paraId="31E301BE" w14:textId="50E67462" w:rsidR="00D2047D" w:rsidRPr="002A27FE" w:rsidRDefault="00C9118A" w:rsidP="008D6E8D">
      <w:pPr>
        <w:pStyle w:val="paragraph"/>
        <w:spacing w:before="0" w:beforeAutospacing="0" w:after="0" w:afterAutospacing="0"/>
        <w:textAlignment w:val="baseline"/>
        <w:rPr>
          <w:rFonts w:asciiTheme="minorHAnsi" w:hAnsiTheme="minorHAnsi" w:cstheme="minorHAnsi"/>
          <w:i/>
          <w:iCs/>
          <w:color w:val="2F5496" w:themeColor="accent1" w:themeShade="BF"/>
          <w:position w:val="1"/>
          <w:sz w:val="22"/>
          <w:szCs w:val="22"/>
        </w:rPr>
      </w:pPr>
      <w:r w:rsidRPr="002A27FE">
        <w:rPr>
          <w:rFonts w:asciiTheme="minorHAnsi" w:hAnsiTheme="minorHAnsi" w:cstheme="minorHAnsi"/>
          <w:i/>
          <w:iCs/>
          <w:color w:val="2F5496" w:themeColor="accent1" w:themeShade="BF"/>
          <w:position w:val="1"/>
          <w:sz w:val="22"/>
          <w:szCs w:val="22"/>
        </w:rPr>
        <w:t>6.3.</w:t>
      </w:r>
      <w:r w:rsidR="00D2047D" w:rsidRPr="002A27FE">
        <w:rPr>
          <w:rFonts w:asciiTheme="minorHAnsi" w:hAnsiTheme="minorHAnsi" w:cstheme="minorHAnsi"/>
          <w:i/>
          <w:iCs/>
          <w:color w:val="2F5496" w:themeColor="accent1" w:themeShade="BF"/>
          <w:position w:val="1"/>
          <w:sz w:val="22"/>
          <w:szCs w:val="22"/>
        </w:rPr>
        <w:t>3 Review of proposal</w:t>
      </w:r>
      <w:r w:rsidR="00D728D8" w:rsidRPr="002A27FE">
        <w:rPr>
          <w:rFonts w:asciiTheme="minorHAnsi" w:hAnsiTheme="minorHAnsi" w:cstheme="minorHAnsi"/>
          <w:i/>
          <w:iCs/>
          <w:color w:val="2F5496" w:themeColor="accent1" w:themeShade="BF"/>
          <w:position w:val="1"/>
          <w:sz w:val="22"/>
          <w:szCs w:val="22"/>
        </w:rPr>
        <w:t>s</w:t>
      </w:r>
      <w:r w:rsidR="00D2047D" w:rsidRPr="002A27FE">
        <w:rPr>
          <w:rFonts w:asciiTheme="minorHAnsi" w:hAnsiTheme="minorHAnsi" w:cstheme="minorHAnsi"/>
          <w:i/>
          <w:iCs/>
          <w:color w:val="2F5496" w:themeColor="accent1" w:themeShade="BF"/>
          <w:position w:val="1"/>
          <w:sz w:val="22"/>
          <w:szCs w:val="22"/>
        </w:rPr>
        <w:t xml:space="preserve"> and decision</w:t>
      </w:r>
      <w:r w:rsidR="00D728D8" w:rsidRPr="002A27FE">
        <w:rPr>
          <w:rFonts w:asciiTheme="minorHAnsi" w:hAnsiTheme="minorHAnsi" w:cstheme="minorHAnsi"/>
          <w:i/>
          <w:iCs/>
          <w:color w:val="2F5496" w:themeColor="accent1" w:themeShade="BF"/>
          <w:position w:val="1"/>
          <w:sz w:val="22"/>
          <w:szCs w:val="22"/>
        </w:rPr>
        <w:t>s</w:t>
      </w:r>
      <w:r w:rsidR="00D2047D" w:rsidRPr="002A27FE">
        <w:rPr>
          <w:rFonts w:asciiTheme="minorHAnsi" w:hAnsiTheme="minorHAnsi" w:cstheme="minorHAnsi"/>
          <w:i/>
          <w:iCs/>
          <w:color w:val="2F5496" w:themeColor="accent1" w:themeShade="BF"/>
          <w:position w:val="1"/>
          <w:sz w:val="22"/>
          <w:szCs w:val="22"/>
        </w:rPr>
        <w:t xml:space="preserve"> for funding</w:t>
      </w:r>
    </w:p>
    <w:p w14:paraId="532CC614" w14:textId="2F5D4373" w:rsidR="00465C84" w:rsidRPr="002A27FE" w:rsidRDefault="007B3422" w:rsidP="00465C84">
      <w:pPr>
        <w:pStyle w:val="Default"/>
        <w:rPr>
          <w:rFonts w:asciiTheme="minorHAnsi" w:hAnsiTheme="minorHAnsi" w:cstheme="minorHAnsi"/>
          <w:sz w:val="22"/>
          <w:szCs w:val="22"/>
        </w:rPr>
      </w:pPr>
      <w:r w:rsidRPr="002A27FE">
        <w:rPr>
          <w:rFonts w:asciiTheme="minorHAnsi" w:hAnsiTheme="minorHAnsi" w:cstheme="minorHAnsi"/>
          <w:sz w:val="22"/>
          <w:szCs w:val="22"/>
        </w:rPr>
        <w:t xml:space="preserve">The </w:t>
      </w:r>
      <w:r w:rsidR="00F378F0" w:rsidRPr="002A27FE">
        <w:rPr>
          <w:rFonts w:asciiTheme="minorHAnsi" w:hAnsiTheme="minorHAnsi" w:cstheme="minorHAnsi"/>
          <w:sz w:val="22"/>
          <w:szCs w:val="22"/>
        </w:rPr>
        <w:t xml:space="preserve">Core Team will </w:t>
      </w:r>
      <w:r w:rsidR="00BB0E57" w:rsidRPr="002A27FE">
        <w:rPr>
          <w:rFonts w:asciiTheme="minorHAnsi" w:hAnsiTheme="minorHAnsi" w:cstheme="minorHAnsi"/>
          <w:sz w:val="22"/>
          <w:szCs w:val="22"/>
        </w:rPr>
        <w:t xml:space="preserve">assess </w:t>
      </w:r>
      <w:r w:rsidRPr="002A27FE">
        <w:rPr>
          <w:rFonts w:asciiTheme="minorHAnsi" w:hAnsiTheme="minorHAnsi" w:cstheme="minorHAnsi"/>
          <w:sz w:val="22"/>
          <w:szCs w:val="22"/>
        </w:rPr>
        <w:t>proposals</w:t>
      </w:r>
      <w:r w:rsidR="00BB0E57" w:rsidRPr="002A27FE">
        <w:rPr>
          <w:rFonts w:asciiTheme="minorHAnsi" w:hAnsiTheme="minorHAnsi" w:cstheme="minorHAnsi"/>
          <w:sz w:val="22"/>
          <w:szCs w:val="22"/>
        </w:rPr>
        <w:t xml:space="preserve"> </w:t>
      </w:r>
      <w:r w:rsidR="009D4B4F" w:rsidRPr="002A27FE">
        <w:rPr>
          <w:rFonts w:asciiTheme="minorHAnsi" w:hAnsiTheme="minorHAnsi" w:cstheme="minorHAnsi"/>
          <w:sz w:val="22"/>
          <w:szCs w:val="22"/>
        </w:rPr>
        <w:t>against the principles outlined in the ToRs</w:t>
      </w:r>
      <w:r w:rsidR="00254B5E" w:rsidRPr="002A27FE">
        <w:rPr>
          <w:rFonts w:asciiTheme="minorHAnsi" w:hAnsiTheme="minorHAnsi" w:cstheme="minorHAnsi"/>
          <w:sz w:val="22"/>
          <w:szCs w:val="22"/>
        </w:rPr>
        <w:t>, including</w:t>
      </w:r>
      <w:r w:rsidR="00486FA6" w:rsidRPr="002A27FE">
        <w:rPr>
          <w:rFonts w:asciiTheme="minorHAnsi" w:hAnsiTheme="minorHAnsi" w:cstheme="minorHAnsi"/>
          <w:sz w:val="22"/>
          <w:szCs w:val="22"/>
        </w:rPr>
        <w:t xml:space="preserve"> the extent to which </w:t>
      </w:r>
      <w:r w:rsidR="00FB1607" w:rsidRPr="002A27FE">
        <w:rPr>
          <w:rFonts w:asciiTheme="minorHAnsi" w:hAnsiTheme="minorHAnsi" w:cstheme="minorHAnsi"/>
          <w:sz w:val="22"/>
          <w:szCs w:val="22"/>
        </w:rPr>
        <w:t xml:space="preserve">funds </w:t>
      </w:r>
      <w:r w:rsidR="00486FA6" w:rsidRPr="002A27FE">
        <w:rPr>
          <w:rFonts w:asciiTheme="minorHAnsi" w:hAnsiTheme="minorHAnsi" w:cstheme="minorHAnsi"/>
          <w:sz w:val="22"/>
          <w:szCs w:val="22"/>
        </w:rPr>
        <w:t xml:space="preserve">can be expected to </w:t>
      </w:r>
      <w:r w:rsidR="00DA7A7F" w:rsidRPr="002A27FE">
        <w:rPr>
          <w:rFonts w:asciiTheme="minorHAnsi" w:hAnsiTheme="minorHAnsi" w:cstheme="minorHAnsi"/>
          <w:sz w:val="22"/>
          <w:szCs w:val="22"/>
        </w:rPr>
        <w:t>cataly</w:t>
      </w:r>
      <w:r w:rsidR="0044339D" w:rsidRPr="002A27FE">
        <w:rPr>
          <w:rFonts w:asciiTheme="minorHAnsi" w:hAnsiTheme="minorHAnsi" w:cstheme="minorHAnsi"/>
          <w:sz w:val="22"/>
          <w:szCs w:val="22"/>
        </w:rPr>
        <w:t>z</w:t>
      </w:r>
      <w:r w:rsidR="00DA7A7F" w:rsidRPr="002A27FE">
        <w:rPr>
          <w:rFonts w:asciiTheme="minorHAnsi" w:hAnsiTheme="minorHAnsi" w:cstheme="minorHAnsi"/>
          <w:sz w:val="22"/>
          <w:szCs w:val="22"/>
        </w:rPr>
        <w:t>e domestic action</w:t>
      </w:r>
      <w:r w:rsidR="00FB1607" w:rsidRPr="002A27FE">
        <w:rPr>
          <w:rFonts w:asciiTheme="minorHAnsi" w:hAnsiTheme="minorHAnsi" w:cstheme="minorHAnsi"/>
          <w:sz w:val="22"/>
          <w:szCs w:val="22"/>
        </w:rPr>
        <w:t xml:space="preserve"> in line with </w:t>
      </w:r>
      <w:r w:rsidR="00254B5E" w:rsidRPr="002A27FE">
        <w:rPr>
          <w:rFonts w:asciiTheme="minorHAnsi" w:hAnsiTheme="minorHAnsi" w:cstheme="minorHAnsi"/>
          <w:sz w:val="22"/>
          <w:szCs w:val="22"/>
        </w:rPr>
        <w:t>6</w:t>
      </w:r>
      <w:r w:rsidR="007C36A4" w:rsidRPr="002A27FE">
        <w:rPr>
          <w:rFonts w:asciiTheme="minorHAnsi" w:hAnsiTheme="minorHAnsi" w:cstheme="minorHAnsi"/>
          <w:sz w:val="22"/>
          <w:szCs w:val="22"/>
        </w:rPr>
        <w:t>.</w:t>
      </w:r>
      <w:r w:rsidR="00423129" w:rsidRPr="002A27FE">
        <w:rPr>
          <w:rFonts w:asciiTheme="minorHAnsi" w:hAnsiTheme="minorHAnsi" w:cstheme="minorHAnsi"/>
          <w:sz w:val="22"/>
          <w:szCs w:val="22"/>
        </w:rPr>
        <w:t>3</w:t>
      </w:r>
      <w:r w:rsidR="007C36A4" w:rsidRPr="002A27FE">
        <w:rPr>
          <w:rFonts w:asciiTheme="minorHAnsi" w:hAnsiTheme="minorHAnsi" w:cstheme="minorHAnsi"/>
          <w:sz w:val="22"/>
          <w:szCs w:val="22"/>
        </w:rPr>
        <w:t>.1</w:t>
      </w:r>
      <w:r w:rsidR="00BB2E7C" w:rsidRPr="002A27FE">
        <w:rPr>
          <w:rFonts w:asciiTheme="minorHAnsi" w:hAnsiTheme="minorHAnsi" w:cstheme="minorHAnsi"/>
          <w:sz w:val="22"/>
          <w:szCs w:val="22"/>
        </w:rPr>
        <w:t>.</w:t>
      </w:r>
      <w:r w:rsidRPr="002A27FE">
        <w:rPr>
          <w:rFonts w:asciiTheme="minorHAnsi" w:hAnsiTheme="minorHAnsi" w:cstheme="minorHAnsi"/>
          <w:sz w:val="22"/>
          <w:szCs w:val="22"/>
        </w:rPr>
        <w:t xml:space="preserve"> </w:t>
      </w:r>
      <w:r w:rsidR="00465C84" w:rsidRPr="002A27FE">
        <w:rPr>
          <w:rFonts w:asciiTheme="minorHAnsi" w:hAnsiTheme="minorHAnsi" w:cstheme="minorHAnsi"/>
          <w:sz w:val="22"/>
          <w:szCs w:val="22"/>
        </w:rPr>
        <w:t xml:space="preserve">This will be done in collaboration with the </w:t>
      </w:r>
      <w:r w:rsidR="00354276" w:rsidRPr="002A27FE">
        <w:rPr>
          <w:rFonts w:asciiTheme="minorHAnsi" w:hAnsiTheme="minorHAnsi" w:cstheme="minorHAnsi"/>
          <w:sz w:val="22"/>
          <w:szCs w:val="22"/>
        </w:rPr>
        <w:t>H</w:t>
      </w:r>
      <w:r w:rsidR="0022099F" w:rsidRPr="002A27FE">
        <w:rPr>
          <w:rFonts w:asciiTheme="minorHAnsi" w:hAnsiTheme="minorHAnsi" w:cstheme="minorHAnsi"/>
          <w:sz w:val="22"/>
          <w:szCs w:val="22"/>
        </w:rPr>
        <w:t>Q</w:t>
      </w:r>
      <w:r w:rsidR="00354276" w:rsidRPr="002A27FE">
        <w:rPr>
          <w:rFonts w:asciiTheme="minorHAnsi" w:hAnsiTheme="minorHAnsi" w:cstheme="minorHAnsi"/>
          <w:sz w:val="22"/>
          <w:szCs w:val="22"/>
        </w:rPr>
        <w:t xml:space="preserve">, regional, and country office colleagues </w:t>
      </w:r>
      <w:r w:rsidR="00465C84" w:rsidRPr="002A27FE">
        <w:rPr>
          <w:rFonts w:asciiTheme="minorHAnsi" w:hAnsiTheme="minorHAnsi" w:cstheme="minorHAnsi"/>
          <w:sz w:val="22"/>
          <w:szCs w:val="22"/>
        </w:rPr>
        <w:t xml:space="preserve">of the three PUNOs. It will include an assessment of:  </w:t>
      </w:r>
    </w:p>
    <w:p w14:paraId="77B7C0CF" w14:textId="77777777" w:rsidR="00465C84" w:rsidRPr="002A27FE" w:rsidRDefault="00465C84" w:rsidP="00465C84">
      <w:pPr>
        <w:pStyle w:val="Default"/>
        <w:rPr>
          <w:rFonts w:asciiTheme="minorHAnsi" w:hAnsiTheme="minorHAnsi" w:cstheme="minorHAnsi"/>
          <w:sz w:val="22"/>
          <w:szCs w:val="22"/>
        </w:rPr>
      </w:pPr>
    </w:p>
    <w:p w14:paraId="5F6CB358" w14:textId="31A14810" w:rsidR="00465C84" w:rsidRPr="0054205C" w:rsidRDefault="0064093B" w:rsidP="00DC3403">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color w:val="000000"/>
          <w:sz w:val="22"/>
          <w:szCs w:val="22"/>
        </w:rPr>
        <w:t>Evidence</w:t>
      </w:r>
      <w:r w:rsidR="00465C84" w:rsidRPr="002A27FE">
        <w:rPr>
          <w:rFonts w:asciiTheme="minorHAnsi" w:hAnsiTheme="minorHAnsi" w:cstheme="minorHAnsi"/>
          <w:color w:val="000000"/>
          <w:sz w:val="22"/>
          <w:szCs w:val="22"/>
        </w:rPr>
        <w:t xml:space="preserve">-based interventions to catalyze </w:t>
      </w:r>
      <w:r w:rsidR="004F31DE" w:rsidRPr="002A27FE">
        <w:rPr>
          <w:rFonts w:asciiTheme="minorHAnsi" w:hAnsiTheme="minorHAnsi" w:cstheme="minorHAnsi"/>
          <w:color w:val="000000"/>
          <w:sz w:val="22"/>
          <w:szCs w:val="22"/>
        </w:rPr>
        <w:t xml:space="preserve">effective </w:t>
      </w:r>
      <w:r w:rsidR="00465C84" w:rsidRPr="002A27FE">
        <w:rPr>
          <w:rFonts w:asciiTheme="minorHAnsi" w:hAnsiTheme="minorHAnsi" w:cstheme="minorHAnsi"/>
          <w:color w:val="000000"/>
          <w:sz w:val="22"/>
          <w:szCs w:val="22"/>
        </w:rPr>
        <w:t>political, financial, and technical responses</w:t>
      </w:r>
      <w:r w:rsidR="00B46BDA" w:rsidRPr="002A27FE">
        <w:rPr>
          <w:rFonts w:asciiTheme="minorHAnsi" w:hAnsiTheme="minorHAnsi" w:cstheme="minorHAnsi"/>
          <w:color w:val="000000"/>
          <w:sz w:val="22"/>
          <w:szCs w:val="22"/>
        </w:rPr>
        <w:t>.</w:t>
      </w:r>
      <w:r w:rsidR="00DC3403">
        <w:rPr>
          <w:rFonts w:asciiTheme="minorHAnsi" w:hAnsiTheme="minorHAnsi" w:cstheme="minorHAnsi"/>
          <w:color w:val="000000"/>
          <w:sz w:val="22"/>
          <w:szCs w:val="22"/>
        </w:rPr>
        <w:t xml:space="preserve"> This includes </w:t>
      </w:r>
      <w:r w:rsidR="00DC3403">
        <w:rPr>
          <w:rFonts w:asciiTheme="minorHAnsi" w:hAnsiTheme="minorHAnsi" w:cstheme="minorHAnsi"/>
          <w:sz w:val="22"/>
          <w:szCs w:val="22"/>
        </w:rPr>
        <w:t>d</w:t>
      </w:r>
      <w:r w:rsidR="00DC3403" w:rsidRPr="002A27FE">
        <w:rPr>
          <w:rFonts w:asciiTheme="minorHAnsi" w:hAnsiTheme="minorHAnsi" w:cstheme="minorHAnsi"/>
          <w:sz w:val="22"/>
          <w:szCs w:val="22"/>
        </w:rPr>
        <w:t xml:space="preserve">emonstration of increasing, </w:t>
      </w:r>
      <w:r w:rsidR="00DC3403" w:rsidRPr="002A27FE">
        <w:rPr>
          <w:rFonts w:asciiTheme="minorHAnsi" w:hAnsiTheme="minorHAnsi" w:cstheme="minorHAnsi"/>
          <w:color w:val="000000"/>
          <w:sz w:val="22"/>
          <w:szCs w:val="22"/>
        </w:rPr>
        <w:t xml:space="preserve">leveraging and/or more efficiently using </w:t>
      </w:r>
      <w:r w:rsidR="00DC3403" w:rsidRPr="002A27FE">
        <w:rPr>
          <w:rFonts w:asciiTheme="minorHAnsi" w:hAnsiTheme="minorHAnsi" w:cstheme="minorHAnsi"/>
          <w:sz w:val="22"/>
          <w:szCs w:val="22"/>
        </w:rPr>
        <w:t xml:space="preserve">domestic </w:t>
      </w:r>
      <w:r w:rsidR="00DC3403" w:rsidRPr="002A27FE">
        <w:rPr>
          <w:rFonts w:asciiTheme="minorHAnsi" w:hAnsiTheme="minorHAnsi" w:cstheme="minorHAnsi"/>
          <w:sz w:val="22"/>
          <w:szCs w:val="22"/>
        </w:rPr>
        <w:lastRenderedPageBreak/>
        <w:t xml:space="preserve">resources, as well as those from </w:t>
      </w:r>
      <w:r w:rsidR="00DC3403" w:rsidRPr="002A27FE">
        <w:rPr>
          <w:rFonts w:asciiTheme="minorHAnsi" w:hAnsiTheme="minorHAnsi" w:cstheme="minorHAnsi"/>
          <w:color w:val="000000"/>
          <w:sz w:val="22"/>
          <w:szCs w:val="22"/>
        </w:rPr>
        <w:t>other development partners and/or international finance institutions.</w:t>
      </w:r>
      <w:r w:rsidR="00DC3403" w:rsidRPr="002A27FE">
        <w:rPr>
          <w:rStyle w:val="FootnoteReference"/>
          <w:rFonts w:asciiTheme="minorHAnsi" w:hAnsiTheme="minorHAnsi" w:cstheme="minorHAnsi"/>
          <w:color w:val="000000"/>
          <w:sz w:val="22"/>
          <w:szCs w:val="22"/>
        </w:rPr>
        <w:footnoteReference w:id="9"/>
      </w:r>
    </w:p>
    <w:p w14:paraId="185D23E6" w14:textId="1381F5F2" w:rsidR="00465C84" w:rsidRPr="002A27FE" w:rsidRDefault="0064093B" w:rsidP="002A0F73">
      <w:pPr>
        <w:pStyle w:val="ListParagraph"/>
        <w:numPr>
          <w:ilvl w:val="0"/>
          <w:numId w:val="3"/>
        </w:numPr>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Interventions</w:t>
      </w:r>
      <w:r w:rsidR="00DC3403" w:rsidRPr="009449BC">
        <w:rPr>
          <w:rFonts w:asciiTheme="minorHAnsi" w:hAnsiTheme="minorHAnsi" w:cstheme="minorHAnsi"/>
          <w:color w:val="000000" w:themeColor="text1"/>
          <w:sz w:val="22"/>
          <w:szCs w:val="22"/>
        </w:rPr>
        <w:t xml:space="preserve"> aligned with country-level NCD and/or mental health priorities</w:t>
      </w:r>
      <w:r w:rsidR="00465C84" w:rsidRPr="002A27FE">
        <w:rPr>
          <w:rFonts w:asciiTheme="minorHAnsi" w:hAnsiTheme="minorHAnsi" w:cstheme="minorHAnsi"/>
          <w:color w:val="000000" w:themeColor="text1"/>
          <w:sz w:val="22"/>
          <w:szCs w:val="22"/>
        </w:rPr>
        <w:t xml:space="preserve">, in line with </w:t>
      </w:r>
      <w:r w:rsidR="00354276" w:rsidRPr="002A27FE">
        <w:rPr>
          <w:rFonts w:asciiTheme="minorHAnsi" w:hAnsiTheme="minorHAnsi" w:cstheme="minorHAnsi"/>
          <w:color w:val="000000" w:themeColor="text1"/>
          <w:sz w:val="22"/>
          <w:szCs w:val="22"/>
        </w:rPr>
        <w:t>global</w:t>
      </w:r>
      <w:r w:rsidR="00D86697" w:rsidRPr="002A27FE">
        <w:rPr>
          <w:rFonts w:asciiTheme="minorHAnsi" w:hAnsiTheme="minorHAnsi" w:cstheme="minorHAnsi"/>
          <w:color w:val="000000" w:themeColor="text1"/>
          <w:sz w:val="22"/>
          <w:szCs w:val="22"/>
        </w:rPr>
        <w:t>, regional</w:t>
      </w:r>
      <w:r w:rsidR="00B46BDA" w:rsidRPr="002A27FE">
        <w:rPr>
          <w:rFonts w:asciiTheme="minorHAnsi" w:hAnsiTheme="minorHAnsi" w:cstheme="minorHAnsi"/>
          <w:color w:val="000000" w:themeColor="text1"/>
          <w:sz w:val="22"/>
          <w:szCs w:val="22"/>
        </w:rPr>
        <w:t>,</w:t>
      </w:r>
      <w:r w:rsidR="00D86697" w:rsidRPr="002A27FE">
        <w:rPr>
          <w:rFonts w:asciiTheme="minorHAnsi" w:hAnsiTheme="minorHAnsi" w:cstheme="minorHAnsi"/>
          <w:color w:val="000000" w:themeColor="text1"/>
          <w:sz w:val="22"/>
          <w:szCs w:val="22"/>
        </w:rPr>
        <w:t xml:space="preserve"> and country-level</w:t>
      </w:r>
      <w:r w:rsidR="00354276" w:rsidRPr="002A27FE">
        <w:rPr>
          <w:rFonts w:asciiTheme="minorHAnsi" w:hAnsiTheme="minorHAnsi" w:cstheme="minorHAnsi"/>
          <w:color w:val="000000" w:themeColor="text1"/>
          <w:sz w:val="22"/>
          <w:szCs w:val="22"/>
        </w:rPr>
        <w:t xml:space="preserve"> </w:t>
      </w:r>
      <w:r w:rsidR="0014777A" w:rsidRPr="002A27FE">
        <w:rPr>
          <w:rFonts w:asciiTheme="minorHAnsi" w:eastAsia="Calibri" w:hAnsiTheme="minorHAnsi" w:cstheme="minorHAnsi"/>
          <w:color w:val="000000" w:themeColor="text1"/>
          <w:sz w:val="22"/>
          <w:szCs w:val="22"/>
        </w:rPr>
        <w:t>NCD Global Action plan</w:t>
      </w:r>
      <w:r w:rsidR="00835B1B">
        <w:rPr>
          <w:rFonts w:asciiTheme="minorHAnsi" w:eastAsia="Calibri" w:hAnsiTheme="minorHAnsi" w:cstheme="minorHAnsi"/>
          <w:color w:val="000000" w:themeColor="text1"/>
          <w:sz w:val="22"/>
          <w:szCs w:val="22"/>
        </w:rPr>
        <w:t xml:space="preserve"> and </w:t>
      </w:r>
      <w:r w:rsidR="00835B1B" w:rsidRPr="00835B1B">
        <w:rPr>
          <w:rFonts w:asciiTheme="minorHAnsi" w:hAnsiTheme="minorHAnsi" w:cstheme="minorHAnsi"/>
          <w:sz w:val="22"/>
          <w:szCs w:val="22"/>
        </w:rPr>
        <w:t>Comprehensive Mental Health Action Plan</w:t>
      </w:r>
      <w:r w:rsidR="00835B1B">
        <w:rPr>
          <w:rFonts w:asciiTheme="minorHAnsi" w:hAnsiTheme="minorHAnsi" w:cstheme="minorHAnsi"/>
          <w:sz w:val="22"/>
          <w:szCs w:val="22"/>
        </w:rPr>
        <w:t xml:space="preserve"> targets, </w:t>
      </w:r>
      <w:r w:rsidR="00835B1B" w:rsidRPr="002A27FE">
        <w:rPr>
          <w:rFonts w:asciiTheme="minorHAnsi" w:eastAsia="Calibri" w:hAnsiTheme="minorHAnsi" w:cstheme="minorHAnsi"/>
          <w:color w:val="000000" w:themeColor="text1"/>
          <w:sz w:val="22"/>
          <w:szCs w:val="22"/>
        </w:rPr>
        <w:t xml:space="preserve">and SDG 3.4.1 </w:t>
      </w:r>
      <w:r w:rsidR="004F31DE" w:rsidRPr="002A27FE">
        <w:rPr>
          <w:rFonts w:asciiTheme="minorHAnsi" w:eastAsia="Calibri" w:hAnsiTheme="minorHAnsi" w:cstheme="minorHAnsi"/>
          <w:color w:val="000000" w:themeColor="text1"/>
          <w:sz w:val="22"/>
          <w:szCs w:val="22"/>
        </w:rPr>
        <w:t xml:space="preserve">as well as other </w:t>
      </w:r>
      <w:r w:rsidR="0014777A" w:rsidRPr="002A27FE">
        <w:rPr>
          <w:rFonts w:asciiTheme="minorHAnsi" w:eastAsia="Calibri" w:hAnsiTheme="minorHAnsi" w:cstheme="minorHAnsi"/>
          <w:color w:val="000000" w:themeColor="text1"/>
          <w:sz w:val="22"/>
          <w:szCs w:val="22"/>
        </w:rPr>
        <w:t>relevant SDG targets and priorities.</w:t>
      </w:r>
    </w:p>
    <w:p w14:paraId="273A0731" w14:textId="3DB42664" w:rsidR="00DC3403" w:rsidRPr="009449BC" w:rsidRDefault="0064093B" w:rsidP="00DC3403">
      <w:pPr>
        <w:pStyle w:val="ListParagraph"/>
        <w:numPr>
          <w:ilvl w:val="0"/>
          <w:numId w:val="3"/>
        </w:numPr>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Political</w:t>
      </w:r>
      <w:r w:rsidR="00DC3403" w:rsidRPr="009449BC">
        <w:rPr>
          <w:rFonts w:asciiTheme="minorHAnsi" w:hAnsiTheme="minorHAnsi" w:cstheme="minorHAnsi"/>
          <w:color w:val="000000" w:themeColor="text1"/>
          <w:sz w:val="22"/>
          <w:szCs w:val="22"/>
        </w:rPr>
        <w:t xml:space="preserve"> commitment towards health, and specifically towards NCDs </w:t>
      </w:r>
      <w:r w:rsidR="00DC3403" w:rsidRPr="009449BC">
        <w:rPr>
          <w:rFonts w:asciiTheme="minorHAnsi" w:hAnsiTheme="minorHAnsi" w:cstheme="minorHAnsi"/>
          <w:sz w:val="22"/>
          <w:szCs w:val="22"/>
        </w:rPr>
        <w:t>and/or mental health</w:t>
      </w:r>
      <w:r w:rsidR="00DC3403" w:rsidRPr="009449BC">
        <w:rPr>
          <w:rFonts w:asciiTheme="minorHAnsi" w:hAnsiTheme="minorHAnsi" w:cstheme="minorHAnsi"/>
          <w:color w:val="000000" w:themeColor="text1"/>
          <w:sz w:val="22"/>
          <w:szCs w:val="22"/>
        </w:rPr>
        <w:t xml:space="preserve"> by the country at the highest level of government and at the technical level.</w:t>
      </w:r>
      <w:r w:rsidR="00DC3403" w:rsidRPr="009449BC">
        <w:rPr>
          <w:rStyle w:val="FootnoteReference"/>
          <w:rFonts w:asciiTheme="minorHAnsi" w:hAnsiTheme="minorHAnsi" w:cstheme="minorHAnsi"/>
          <w:color w:val="000000" w:themeColor="text1"/>
          <w:sz w:val="22"/>
          <w:szCs w:val="22"/>
        </w:rPr>
        <w:footnoteReference w:id="10"/>
      </w:r>
    </w:p>
    <w:p w14:paraId="37F1A808" w14:textId="77777777" w:rsidR="00DC3403" w:rsidRPr="002A27FE" w:rsidRDefault="00DC3403" w:rsidP="00DC3403">
      <w:pPr>
        <w:pStyle w:val="ListParagraph"/>
        <w:numPr>
          <w:ilvl w:val="0"/>
          <w:numId w:val="3"/>
        </w:numPr>
        <w:rPr>
          <w:rFonts w:asciiTheme="minorHAnsi" w:hAnsiTheme="minorHAnsi" w:cstheme="minorHAnsi"/>
          <w:color w:val="000000" w:themeColor="text1"/>
          <w:sz w:val="22"/>
          <w:szCs w:val="22"/>
        </w:rPr>
      </w:pPr>
      <w:r w:rsidRPr="002A27FE">
        <w:rPr>
          <w:rFonts w:asciiTheme="minorHAnsi" w:hAnsiTheme="minorHAnsi" w:cstheme="minorHAnsi"/>
          <w:sz w:val="22"/>
          <w:szCs w:val="22"/>
        </w:rPr>
        <w:t>Level of matching</w:t>
      </w:r>
      <w:r w:rsidRPr="002A27FE">
        <w:rPr>
          <w:rFonts w:asciiTheme="minorHAnsi" w:hAnsiTheme="minorHAnsi" w:cstheme="minorHAnsi"/>
          <w:color w:val="000000" w:themeColor="text1"/>
          <w:sz w:val="22"/>
          <w:szCs w:val="22"/>
        </w:rPr>
        <w:t xml:space="preserve"> funds from domestic budgets to support the proposal budget.</w:t>
      </w:r>
      <w:r w:rsidRPr="002A27FE">
        <w:rPr>
          <w:rStyle w:val="FootnoteReference"/>
          <w:rFonts w:asciiTheme="minorHAnsi" w:hAnsiTheme="minorHAnsi" w:cstheme="minorHAnsi"/>
          <w:color w:val="000000" w:themeColor="text1"/>
          <w:sz w:val="22"/>
          <w:szCs w:val="22"/>
        </w:rPr>
        <w:footnoteReference w:id="11"/>
      </w:r>
    </w:p>
    <w:p w14:paraId="14331A8D" w14:textId="34321CE9" w:rsidR="00354276" w:rsidRPr="002A27FE" w:rsidRDefault="00636EB4" w:rsidP="002A0F73">
      <w:pPr>
        <w:pStyle w:val="ListParagraph"/>
        <w:numPr>
          <w:ilvl w:val="0"/>
          <w:numId w:val="3"/>
        </w:numPr>
        <w:contextualSpacing w:val="0"/>
        <w:rPr>
          <w:rFonts w:asciiTheme="minorHAnsi" w:hAnsiTheme="minorHAnsi" w:cstheme="minorHAnsi"/>
          <w:sz w:val="22"/>
          <w:szCs w:val="22"/>
        </w:rPr>
      </w:pPr>
      <w:r w:rsidRPr="002A27FE">
        <w:rPr>
          <w:rFonts w:asciiTheme="minorHAnsi" w:hAnsiTheme="minorHAnsi" w:cstheme="minorHAnsi"/>
          <w:sz w:val="22"/>
          <w:szCs w:val="22"/>
        </w:rPr>
        <w:t>Alignment with the country support plans of the PUNO</w:t>
      </w:r>
      <w:r w:rsidR="004352A7" w:rsidRPr="002A27FE">
        <w:rPr>
          <w:rFonts w:asciiTheme="minorHAnsi" w:hAnsiTheme="minorHAnsi" w:cstheme="minorHAnsi"/>
          <w:sz w:val="22"/>
          <w:szCs w:val="22"/>
        </w:rPr>
        <w:t>s involved in developing the proposal</w:t>
      </w:r>
      <w:r w:rsidR="00DC3403">
        <w:rPr>
          <w:rFonts w:asciiTheme="minorHAnsi" w:hAnsiTheme="minorHAnsi" w:cstheme="minorHAnsi"/>
          <w:sz w:val="22"/>
          <w:szCs w:val="22"/>
        </w:rPr>
        <w:t xml:space="preserve"> </w:t>
      </w:r>
      <w:r w:rsidR="00DC3403" w:rsidRPr="009449BC">
        <w:rPr>
          <w:rFonts w:asciiTheme="minorHAnsi" w:hAnsiTheme="minorHAnsi" w:cstheme="minorHAnsi"/>
          <w:sz w:val="22"/>
          <w:szCs w:val="22"/>
        </w:rPr>
        <w:t>and the country’s United Nations Sustainable Development Cooperation Framework</w:t>
      </w:r>
      <w:r w:rsidR="00B46BDA" w:rsidRPr="002A27FE">
        <w:rPr>
          <w:rFonts w:asciiTheme="minorHAnsi" w:hAnsiTheme="minorHAnsi" w:cstheme="minorHAnsi"/>
          <w:sz w:val="22"/>
          <w:szCs w:val="22"/>
        </w:rPr>
        <w:t>.</w:t>
      </w:r>
    </w:p>
    <w:p w14:paraId="4A3A0EBD" w14:textId="7BC50A85" w:rsidR="00540D27" w:rsidRPr="002A27FE" w:rsidRDefault="007B7222" w:rsidP="00990F66">
      <w:pPr>
        <w:pStyle w:val="ListParagraph"/>
        <w:numPr>
          <w:ilvl w:val="0"/>
          <w:numId w:val="3"/>
        </w:numPr>
        <w:contextualSpacing w:val="0"/>
        <w:rPr>
          <w:rFonts w:asciiTheme="minorHAnsi" w:hAnsiTheme="minorHAnsi" w:cstheme="minorHAnsi"/>
          <w:sz w:val="22"/>
          <w:szCs w:val="22"/>
        </w:rPr>
      </w:pPr>
      <w:r w:rsidRPr="002A27FE">
        <w:rPr>
          <w:rFonts w:asciiTheme="minorHAnsi" w:hAnsiTheme="minorHAnsi" w:cstheme="minorHAnsi"/>
          <w:color w:val="000000"/>
          <w:sz w:val="22"/>
          <w:szCs w:val="22"/>
        </w:rPr>
        <w:t>A r</w:t>
      </w:r>
      <w:r w:rsidR="000670BC" w:rsidRPr="002A27FE">
        <w:rPr>
          <w:rFonts w:asciiTheme="minorHAnsi" w:hAnsiTheme="minorHAnsi" w:cstheme="minorHAnsi"/>
          <w:color w:val="000000"/>
          <w:sz w:val="22"/>
          <w:szCs w:val="22"/>
        </w:rPr>
        <w:t xml:space="preserve">obust results matrix linking </w:t>
      </w:r>
      <w:r w:rsidR="00F36488" w:rsidRPr="002A27FE">
        <w:rPr>
          <w:rFonts w:asciiTheme="minorHAnsi" w:hAnsiTheme="minorHAnsi" w:cstheme="minorHAnsi"/>
          <w:color w:val="000000"/>
          <w:sz w:val="22"/>
          <w:szCs w:val="22"/>
        </w:rPr>
        <w:t xml:space="preserve">catalytic </w:t>
      </w:r>
      <w:r w:rsidR="000670BC" w:rsidRPr="002A27FE">
        <w:rPr>
          <w:rFonts w:asciiTheme="minorHAnsi" w:hAnsiTheme="minorHAnsi" w:cstheme="minorHAnsi"/>
          <w:color w:val="000000"/>
          <w:sz w:val="22"/>
          <w:szCs w:val="22"/>
        </w:rPr>
        <w:t xml:space="preserve">funding to the achievement of clear, measurable, and sustainable </w:t>
      </w:r>
      <w:r w:rsidR="000670BC" w:rsidRPr="002A27FE">
        <w:rPr>
          <w:rFonts w:asciiTheme="minorHAnsi" w:hAnsiTheme="minorHAnsi" w:cstheme="minorHAnsi"/>
          <w:sz w:val="22"/>
          <w:szCs w:val="22"/>
        </w:rPr>
        <w:t>impact</w:t>
      </w:r>
      <w:r w:rsidR="00D1715B" w:rsidRPr="002A27FE">
        <w:rPr>
          <w:rFonts w:asciiTheme="minorHAnsi" w:hAnsiTheme="minorHAnsi" w:cstheme="minorHAnsi"/>
          <w:sz w:val="22"/>
          <w:szCs w:val="22"/>
        </w:rPr>
        <w:t>.</w:t>
      </w:r>
    </w:p>
    <w:p w14:paraId="44DE40A4" w14:textId="5B553B9B" w:rsidR="00202BD4" w:rsidRPr="002A27FE" w:rsidRDefault="00202BD4" w:rsidP="00990F66">
      <w:pPr>
        <w:pStyle w:val="ListParagraph"/>
        <w:numPr>
          <w:ilvl w:val="0"/>
          <w:numId w:val="3"/>
        </w:numPr>
        <w:contextualSpacing w:val="0"/>
        <w:rPr>
          <w:rFonts w:asciiTheme="minorHAnsi" w:hAnsiTheme="minorHAnsi" w:cstheme="minorHAnsi"/>
          <w:sz w:val="22"/>
          <w:szCs w:val="22"/>
        </w:rPr>
      </w:pPr>
      <w:r w:rsidRPr="002A27FE">
        <w:rPr>
          <w:rFonts w:asciiTheme="minorHAnsi" w:hAnsiTheme="minorHAnsi" w:cstheme="minorHAnsi"/>
          <w:color w:val="000000"/>
          <w:sz w:val="22"/>
          <w:szCs w:val="22"/>
        </w:rPr>
        <w:t>Demonstration of multi-sectoral</w:t>
      </w:r>
      <w:r w:rsidR="0064093B">
        <w:rPr>
          <w:rFonts w:asciiTheme="minorHAnsi" w:hAnsiTheme="minorHAnsi" w:cstheme="minorHAnsi"/>
          <w:color w:val="000000"/>
          <w:sz w:val="22"/>
          <w:szCs w:val="22"/>
        </w:rPr>
        <w:t>ity</w:t>
      </w:r>
      <w:r w:rsidRPr="002A27FE">
        <w:rPr>
          <w:rFonts w:asciiTheme="minorHAnsi" w:hAnsiTheme="minorHAnsi" w:cstheme="minorHAnsi"/>
          <w:color w:val="000000"/>
          <w:sz w:val="22"/>
          <w:szCs w:val="22"/>
        </w:rPr>
        <w:t xml:space="preserve"> in proposal development, delivery of proposed interventions and activities in the proposal, and monitoring and evaluation.</w:t>
      </w:r>
      <w:r w:rsidRPr="002A27FE">
        <w:rPr>
          <w:rStyle w:val="FootnoteReference"/>
          <w:rFonts w:asciiTheme="minorHAnsi" w:hAnsiTheme="minorHAnsi" w:cstheme="minorHAnsi"/>
          <w:color w:val="000000"/>
          <w:sz w:val="22"/>
          <w:szCs w:val="22"/>
        </w:rPr>
        <w:footnoteReference w:id="12"/>
      </w:r>
      <w:r w:rsidRPr="002A27FE">
        <w:rPr>
          <w:rFonts w:asciiTheme="minorHAnsi" w:hAnsiTheme="minorHAnsi" w:cstheme="minorHAnsi"/>
          <w:color w:val="000000"/>
          <w:sz w:val="22"/>
          <w:szCs w:val="22"/>
        </w:rPr>
        <w:t xml:space="preserve"> </w:t>
      </w:r>
    </w:p>
    <w:p w14:paraId="3284F8A9" w14:textId="06E58215" w:rsidR="000670BC" w:rsidRPr="002A27FE" w:rsidRDefault="000670BC" w:rsidP="00990F66">
      <w:pPr>
        <w:pStyle w:val="ListParagraph"/>
        <w:numPr>
          <w:ilvl w:val="0"/>
          <w:numId w:val="3"/>
        </w:numPr>
        <w:contextualSpacing w:val="0"/>
        <w:rPr>
          <w:rFonts w:asciiTheme="minorHAnsi" w:hAnsiTheme="minorHAnsi" w:cstheme="minorHAnsi"/>
          <w:color w:val="000000" w:themeColor="text1"/>
          <w:sz w:val="22"/>
          <w:szCs w:val="22"/>
        </w:rPr>
      </w:pPr>
      <w:r w:rsidRPr="002A27FE">
        <w:rPr>
          <w:rFonts w:asciiTheme="minorHAnsi" w:hAnsiTheme="minorHAnsi" w:cstheme="minorHAnsi"/>
          <w:color w:val="000000" w:themeColor="text1"/>
          <w:sz w:val="22"/>
          <w:szCs w:val="22"/>
        </w:rPr>
        <w:t xml:space="preserve">A clear, feasible and measurable sustainability and transition plan for the </w:t>
      </w:r>
      <w:r w:rsidR="00BB0E57" w:rsidRPr="002A27FE">
        <w:rPr>
          <w:rFonts w:asciiTheme="minorHAnsi" w:hAnsiTheme="minorHAnsi" w:cstheme="minorHAnsi"/>
          <w:color w:val="000000" w:themeColor="text1"/>
          <w:sz w:val="22"/>
          <w:szCs w:val="22"/>
        </w:rPr>
        <w:t>requested support</w:t>
      </w:r>
      <w:r w:rsidR="00D1715B" w:rsidRPr="002A27FE">
        <w:rPr>
          <w:rFonts w:asciiTheme="minorHAnsi" w:hAnsiTheme="minorHAnsi" w:cstheme="minorHAnsi"/>
          <w:color w:val="000000" w:themeColor="text1"/>
          <w:sz w:val="22"/>
          <w:szCs w:val="22"/>
        </w:rPr>
        <w:t>.</w:t>
      </w:r>
    </w:p>
    <w:p w14:paraId="45173DD9" w14:textId="4A3404A0" w:rsidR="000129B0" w:rsidRPr="002A27FE" w:rsidRDefault="000670BC" w:rsidP="00990F66">
      <w:pPr>
        <w:pStyle w:val="ListParagraph"/>
        <w:numPr>
          <w:ilvl w:val="0"/>
          <w:numId w:val="3"/>
        </w:numPr>
        <w:contextualSpacing w:val="0"/>
        <w:rPr>
          <w:rFonts w:asciiTheme="minorHAnsi" w:hAnsiTheme="minorHAnsi" w:cstheme="minorHAnsi"/>
          <w:sz w:val="22"/>
          <w:szCs w:val="22"/>
        </w:rPr>
      </w:pPr>
      <w:r w:rsidRPr="002A27FE">
        <w:rPr>
          <w:rFonts w:asciiTheme="minorHAnsi" w:hAnsiTheme="minorHAnsi" w:cstheme="minorHAnsi"/>
          <w:color w:val="000000"/>
          <w:sz w:val="22"/>
          <w:szCs w:val="22"/>
        </w:rPr>
        <w:t>Demonstration of adherence to human rights principles, addressing equity issues</w:t>
      </w:r>
      <w:r w:rsidR="00C92A78">
        <w:rPr>
          <w:rFonts w:asciiTheme="minorHAnsi" w:hAnsiTheme="minorHAnsi" w:cstheme="minorHAnsi"/>
          <w:color w:val="000000"/>
          <w:sz w:val="22"/>
          <w:szCs w:val="22"/>
        </w:rPr>
        <w:t xml:space="preserve"> including gender</w:t>
      </w:r>
      <w:r w:rsidRPr="002A27FE">
        <w:rPr>
          <w:rFonts w:asciiTheme="minorHAnsi" w:hAnsiTheme="minorHAnsi" w:cstheme="minorHAnsi"/>
          <w:color w:val="000000"/>
          <w:sz w:val="22"/>
          <w:szCs w:val="22"/>
        </w:rPr>
        <w:t>, and strengthening participation of civil society and people</w:t>
      </w:r>
      <w:r w:rsidR="00CF4F14">
        <w:rPr>
          <w:rFonts w:asciiTheme="minorHAnsi" w:hAnsiTheme="minorHAnsi" w:cstheme="minorHAnsi"/>
          <w:color w:val="000000"/>
          <w:sz w:val="22"/>
          <w:szCs w:val="22"/>
        </w:rPr>
        <w:t xml:space="preserve"> </w:t>
      </w:r>
      <w:r w:rsidRPr="002A27FE">
        <w:rPr>
          <w:rFonts w:asciiTheme="minorHAnsi" w:hAnsiTheme="minorHAnsi" w:cstheme="minorHAnsi"/>
          <w:color w:val="000000"/>
          <w:sz w:val="22"/>
          <w:szCs w:val="22"/>
        </w:rPr>
        <w:t xml:space="preserve">living with NCDs and </w:t>
      </w:r>
      <w:r w:rsidR="00B12986" w:rsidRPr="002A27FE">
        <w:rPr>
          <w:rFonts w:asciiTheme="minorHAnsi" w:hAnsiTheme="minorHAnsi" w:cstheme="minorHAnsi"/>
          <w:color w:val="000000"/>
          <w:sz w:val="22"/>
          <w:szCs w:val="22"/>
        </w:rPr>
        <w:t>m</w:t>
      </w:r>
      <w:r w:rsidRPr="002A27FE">
        <w:rPr>
          <w:rFonts w:asciiTheme="minorHAnsi" w:hAnsiTheme="minorHAnsi" w:cstheme="minorHAnsi"/>
          <w:color w:val="000000"/>
          <w:sz w:val="22"/>
          <w:szCs w:val="22"/>
        </w:rPr>
        <w:t xml:space="preserve">ental </w:t>
      </w:r>
      <w:r w:rsidR="00B12986" w:rsidRPr="002A27FE">
        <w:rPr>
          <w:rFonts w:asciiTheme="minorHAnsi" w:hAnsiTheme="minorHAnsi" w:cstheme="minorHAnsi"/>
          <w:color w:val="000000"/>
          <w:sz w:val="22"/>
          <w:szCs w:val="22"/>
        </w:rPr>
        <w:t>h</w:t>
      </w:r>
      <w:r w:rsidRPr="002A27FE">
        <w:rPr>
          <w:rFonts w:asciiTheme="minorHAnsi" w:hAnsiTheme="minorHAnsi" w:cstheme="minorHAnsi"/>
          <w:color w:val="000000"/>
          <w:sz w:val="22"/>
          <w:szCs w:val="22"/>
        </w:rPr>
        <w:t>ealth conditions</w:t>
      </w:r>
      <w:r w:rsidR="00DC0753" w:rsidRPr="002A27FE">
        <w:rPr>
          <w:rFonts w:asciiTheme="minorHAnsi" w:hAnsiTheme="minorHAnsi" w:cstheme="minorHAnsi"/>
          <w:color w:val="000000"/>
          <w:sz w:val="22"/>
          <w:szCs w:val="22"/>
        </w:rPr>
        <w:t>.</w:t>
      </w:r>
      <w:r w:rsidRPr="002A27FE">
        <w:rPr>
          <w:rStyle w:val="FootnoteReference"/>
          <w:rFonts w:asciiTheme="minorHAnsi" w:hAnsiTheme="minorHAnsi" w:cstheme="minorHAnsi"/>
          <w:color w:val="000000"/>
          <w:sz w:val="22"/>
          <w:szCs w:val="22"/>
        </w:rPr>
        <w:footnoteReference w:id="13"/>
      </w:r>
    </w:p>
    <w:p w14:paraId="62FCA09E" w14:textId="77777777" w:rsidR="00540D27" w:rsidRPr="002A27FE" w:rsidRDefault="00540D27" w:rsidP="00540D27">
      <w:pPr>
        <w:rPr>
          <w:rFonts w:asciiTheme="minorHAnsi" w:hAnsiTheme="minorHAnsi" w:cstheme="minorHAnsi"/>
          <w:sz w:val="22"/>
          <w:szCs w:val="22"/>
        </w:rPr>
      </w:pPr>
    </w:p>
    <w:p w14:paraId="661D42AE" w14:textId="453FD649" w:rsidR="007D7302" w:rsidRPr="002A27FE" w:rsidRDefault="00DF33F1" w:rsidP="007D7302">
      <w:pPr>
        <w:rPr>
          <w:rFonts w:asciiTheme="minorHAnsi" w:hAnsiTheme="minorHAnsi" w:cstheme="minorHAnsi"/>
          <w:sz w:val="22"/>
          <w:szCs w:val="22"/>
        </w:rPr>
      </w:pPr>
      <w:r w:rsidRPr="002A27FE">
        <w:rPr>
          <w:rFonts w:asciiTheme="minorHAnsi" w:hAnsiTheme="minorHAnsi" w:cstheme="minorHAnsi"/>
          <w:sz w:val="22"/>
          <w:szCs w:val="22"/>
        </w:rPr>
        <w:t xml:space="preserve">The Core Team’s </w:t>
      </w:r>
      <w:r w:rsidR="007D7302" w:rsidRPr="002A27FE">
        <w:rPr>
          <w:rFonts w:asciiTheme="minorHAnsi" w:hAnsiTheme="minorHAnsi" w:cstheme="minorHAnsi"/>
          <w:sz w:val="22"/>
          <w:szCs w:val="22"/>
        </w:rPr>
        <w:t>assessment</w:t>
      </w:r>
      <w:r w:rsidRPr="002A27FE">
        <w:rPr>
          <w:rFonts w:asciiTheme="minorHAnsi" w:hAnsiTheme="minorHAnsi" w:cstheme="minorHAnsi"/>
          <w:sz w:val="22"/>
          <w:szCs w:val="22"/>
        </w:rPr>
        <w:t xml:space="preserve"> of each proposal will </w:t>
      </w:r>
      <w:r w:rsidR="002F2754" w:rsidRPr="002A27FE">
        <w:rPr>
          <w:rFonts w:asciiTheme="minorHAnsi" w:hAnsiTheme="minorHAnsi" w:cstheme="minorHAnsi"/>
          <w:sz w:val="22"/>
          <w:szCs w:val="22"/>
        </w:rPr>
        <w:t xml:space="preserve">then </w:t>
      </w:r>
      <w:r w:rsidRPr="002A27FE">
        <w:rPr>
          <w:rFonts w:asciiTheme="minorHAnsi" w:hAnsiTheme="minorHAnsi" w:cstheme="minorHAnsi"/>
          <w:sz w:val="22"/>
          <w:szCs w:val="22"/>
        </w:rPr>
        <w:t xml:space="preserve">be </w:t>
      </w:r>
      <w:r w:rsidR="00A76F4A" w:rsidRPr="002A27FE">
        <w:rPr>
          <w:rFonts w:asciiTheme="minorHAnsi" w:hAnsiTheme="minorHAnsi" w:cstheme="minorHAnsi"/>
          <w:sz w:val="22"/>
          <w:szCs w:val="22"/>
        </w:rPr>
        <w:t xml:space="preserve">submitted to the </w:t>
      </w:r>
      <w:r w:rsidR="006C0163" w:rsidRPr="002A27FE">
        <w:rPr>
          <w:rFonts w:asciiTheme="minorHAnsi" w:hAnsiTheme="minorHAnsi" w:cstheme="minorHAnsi"/>
          <w:sz w:val="22"/>
          <w:szCs w:val="22"/>
        </w:rPr>
        <w:t>Steering Committee</w:t>
      </w:r>
      <w:r w:rsidR="00C53C8E" w:rsidRPr="002A27FE">
        <w:rPr>
          <w:rFonts w:asciiTheme="minorHAnsi" w:hAnsiTheme="minorHAnsi" w:cstheme="minorHAnsi"/>
          <w:sz w:val="22"/>
          <w:szCs w:val="22"/>
        </w:rPr>
        <w:t xml:space="preserve"> for</w:t>
      </w:r>
      <w:r w:rsidR="006C0163" w:rsidRPr="002A27FE">
        <w:rPr>
          <w:rFonts w:asciiTheme="minorHAnsi" w:hAnsiTheme="minorHAnsi" w:cstheme="minorHAnsi"/>
          <w:sz w:val="22"/>
          <w:szCs w:val="22"/>
        </w:rPr>
        <w:t xml:space="preserve"> </w:t>
      </w:r>
      <w:r w:rsidR="00A76F4A" w:rsidRPr="002A27FE">
        <w:rPr>
          <w:rFonts w:asciiTheme="minorHAnsi" w:hAnsiTheme="minorHAnsi" w:cstheme="minorHAnsi"/>
          <w:sz w:val="22"/>
          <w:szCs w:val="22"/>
        </w:rPr>
        <w:t>review</w:t>
      </w:r>
      <w:r w:rsidR="00D24ACB" w:rsidRPr="002A27FE">
        <w:rPr>
          <w:rFonts w:asciiTheme="minorHAnsi" w:hAnsiTheme="minorHAnsi" w:cstheme="minorHAnsi"/>
          <w:sz w:val="22"/>
          <w:szCs w:val="22"/>
        </w:rPr>
        <w:t>, discussion,</w:t>
      </w:r>
      <w:r w:rsidR="00A76F4A" w:rsidRPr="002A27FE">
        <w:rPr>
          <w:rFonts w:asciiTheme="minorHAnsi" w:hAnsiTheme="minorHAnsi" w:cstheme="minorHAnsi"/>
          <w:sz w:val="22"/>
          <w:szCs w:val="22"/>
        </w:rPr>
        <w:t xml:space="preserve"> and decision</w:t>
      </w:r>
      <w:r w:rsidR="007D7302" w:rsidRPr="002A27FE">
        <w:rPr>
          <w:rFonts w:asciiTheme="minorHAnsi" w:hAnsiTheme="minorHAnsi" w:cstheme="minorHAnsi"/>
          <w:sz w:val="22"/>
          <w:szCs w:val="22"/>
        </w:rPr>
        <w:t xml:space="preserve"> on funding</w:t>
      </w:r>
      <w:r w:rsidR="00DD5126" w:rsidRPr="002A27FE">
        <w:rPr>
          <w:rFonts w:asciiTheme="minorHAnsi" w:hAnsiTheme="minorHAnsi" w:cstheme="minorHAnsi"/>
          <w:sz w:val="22"/>
          <w:szCs w:val="22"/>
        </w:rPr>
        <w:t xml:space="preserve"> (</w:t>
      </w:r>
      <w:r w:rsidR="006D7CAA" w:rsidRPr="002A27FE">
        <w:rPr>
          <w:rFonts w:asciiTheme="minorHAnsi" w:hAnsiTheme="minorHAnsi" w:cstheme="minorHAnsi"/>
          <w:sz w:val="22"/>
          <w:szCs w:val="22"/>
        </w:rPr>
        <w:t xml:space="preserve">scoring matrix in </w:t>
      </w:r>
      <w:r w:rsidR="00DD5126" w:rsidRPr="002A27FE">
        <w:rPr>
          <w:rFonts w:asciiTheme="minorHAnsi" w:hAnsiTheme="minorHAnsi" w:cstheme="minorHAnsi"/>
          <w:sz w:val="22"/>
          <w:szCs w:val="22"/>
        </w:rPr>
        <w:t xml:space="preserve">Annex </w:t>
      </w:r>
      <w:r w:rsidR="00571634" w:rsidRPr="002A27FE">
        <w:rPr>
          <w:rFonts w:asciiTheme="minorHAnsi" w:hAnsiTheme="minorHAnsi" w:cstheme="minorHAnsi"/>
          <w:sz w:val="22"/>
          <w:szCs w:val="22"/>
        </w:rPr>
        <w:t>4</w:t>
      </w:r>
      <w:r w:rsidR="00DD5126" w:rsidRPr="002A27FE">
        <w:rPr>
          <w:rFonts w:asciiTheme="minorHAnsi" w:hAnsiTheme="minorHAnsi" w:cstheme="minorHAnsi"/>
          <w:sz w:val="22"/>
          <w:szCs w:val="22"/>
        </w:rPr>
        <w:t>)</w:t>
      </w:r>
      <w:r w:rsidR="00A76F4A" w:rsidRPr="002A27FE">
        <w:rPr>
          <w:rFonts w:asciiTheme="minorHAnsi" w:hAnsiTheme="minorHAnsi" w:cstheme="minorHAnsi"/>
          <w:sz w:val="22"/>
          <w:szCs w:val="22"/>
        </w:rPr>
        <w:t>.</w:t>
      </w:r>
      <w:r w:rsidR="0025478E" w:rsidRPr="002A27FE">
        <w:rPr>
          <w:rFonts w:asciiTheme="minorHAnsi" w:hAnsiTheme="minorHAnsi" w:cstheme="minorHAnsi"/>
          <w:sz w:val="22"/>
          <w:szCs w:val="22"/>
        </w:rPr>
        <w:t xml:space="preserve"> In line with policy for all multi-partner trust funds, only the two UNDS co-chairs have authority to sign off on decisions.</w:t>
      </w:r>
    </w:p>
    <w:p w14:paraId="17FC3804" w14:textId="41FDA1B5" w:rsidR="004E064E" w:rsidRPr="002A27FE" w:rsidRDefault="004E064E" w:rsidP="007D7302">
      <w:pPr>
        <w:rPr>
          <w:rFonts w:asciiTheme="minorHAnsi" w:hAnsiTheme="minorHAnsi" w:cstheme="minorHAnsi"/>
          <w:sz w:val="22"/>
          <w:szCs w:val="22"/>
        </w:rPr>
      </w:pPr>
    </w:p>
    <w:p w14:paraId="083E2FBC" w14:textId="68D7818D" w:rsidR="00DD5126" w:rsidRPr="002A27FE" w:rsidRDefault="00C9118A" w:rsidP="00CF43BC">
      <w:pPr>
        <w:pStyle w:val="paragraph"/>
        <w:spacing w:before="0" w:beforeAutospacing="0" w:after="0" w:afterAutospacing="0"/>
        <w:textAlignment w:val="baseline"/>
        <w:rPr>
          <w:rFonts w:asciiTheme="minorHAnsi" w:hAnsiTheme="minorHAnsi" w:cstheme="minorHAnsi"/>
          <w:i/>
          <w:iCs/>
          <w:color w:val="0070C0"/>
          <w:position w:val="1"/>
          <w:sz w:val="22"/>
          <w:szCs w:val="22"/>
        </w:rPr>
      </w:pPr>
      <w:r w:rsidRPr="002A27FE">
        <w:rPr>
          <w:rFonts w:asciiTheme="minorHAnsi" w:hAnsiTheme="minorHAnsi" w:cstheme="minorHAnsi"/>
          <w:i/>
          <w:iCs/>
          <w:color w:val="0070C0"/>
          <w:position w:val="1"/>
          <w:sz w:val="22"/>
          <w:szCs w:val="22"/>
        </w:rPr>
        <w:t>6.3</w:t>
      </w:r>
      <w:r w:rsidR="00DD5126" w:rsidRPr="002A27FE">
        <w:rPr>
          <w:rFonts w:asciiTheme="minorHAnsi" w:hAnsiTheme="minorHAnsi" w:cstheme="minorHAnsi"/>
          <w:i/>
          <w:iCs/>
          <w:color w:val="0070C0"/>
          <w:position w:val="1"/>
          <w:sz w:val="22"/>
          <w:szCs w:val="22"/>
        </w:rPr>
        <w:t>.4. Implementation, monitoring &amp; evaluation</w:t>
      </w:r>
    </w:p>
    <w:p w14:paraId="5B1081B1" w14:textId="34C1D63B" w:rsidR="00DD5126" w:rsidRPr="002A27FE" w:rsidRDefault="00DD5126" w:rsidP="00CF43BC">
      <w:pPr>
        <w:ind w:right="159"/>
        <w:jc w:val="both"/>
        <w:rPr>
          <w:rFonts w:asciiTheme="minorHAnsi" w:eastAsia="Calibri" w:hAnsiTheme="minorHAnsi" w:cstheme="minorHAnsi"/>
          <w:sz w:val="22"/>
          <w:szCs w:val="22"/>
        </w:rPr>
      </w:pPr>
      <w:r w:rsidRPr="002A27FE">
        <w:rPr>
          <w:rFonts w:asciiTheme="minorHAnsi" w:eastAsia="Calibri" w:hAnsiTheme="minorHAnsi" w:cstheme="minorHAnsi"/>
          <w:sz w:val="22"/>
          <w:szCs w:val="22"/>
        </w:rPr>
        <w:t xml:space="preserve">Funds will be transferred </w:t>
      </w:r>
      <w:r w:rsidR="002428F6" w:rsidRPr="002A27FE">
        <w:rPr>
          <w:rFonts w:asciiTheme="minorHAnsi" w:eastAsia="Calibri" w:hAnsiTheme="minorHAnsi" w:cstheme="minorHAnsi"/>
          <w:sz w:val="22"/>
          <w:szCs w:val="22"/>
        </w:rPr>
        <w:t xml:space="preserve">by the </w:t>
      </w:r>
      <w:r w:rsidRPr="002A27FE">
        <w:rPr>
          <w:rFonts w:asciiTheme="minorHAnsi" w:eastAsia="Calibri" w:hAnsiTheme="minorHAnsi" w:cstheme="minorHAnsi"/>
          <w:sz w:val="22"/>
          <w:szCs w:val="22"/>
        </w:rPr>
        <w:t xml:space="preserve">MPTF Office </w:t>
      </w:r>
      <w:r w:rsidR="002428F6" w:rsidRPr="002A27FE">
        <w:rPr>
          <w:rFonts w:asciiTheme="minorHAnsi" w:eastAsia="Calibri" w:hAnsiTheme="minorHAnsi" w:cstheme="minorHAnsi"/>
          <w:sz w:val="22"/>
          <w:szCs w:val="22"/>
        </w:rPr>
        <w:t xml:space="preserve">as Administrative Agent, in </w:t>
      </w:r>
      <w:r w:rsidRPr="002A27FE">
        <w:rPr>
          <w:rFonts w:asciiTheme="minorHAnsi" w:eastAsia="Calibri" w:hAnsiTheme="minorHAnsi" w:cstheme="minorHAnsi"/>
          <w:sz w:val="22"/>
          <w:szCs w:val="22"/>
        </w:rPr>
        <w:t>line with the ToRs</w:t>
      </w:r>
      <w:r w:rsidR="002428F6" w:rsidRPr="002A27FE">
        <w:rPr>
          <w:rFonts w:asciiTheme="minorHAnsi" w:eastAsia="Calibri" w:hAnsiTheme="minorHAnsi" w:cstheme="minorHAnsi"/>
          <w:sz w:val="22"/>
          <w:szCs w:val="22"/>
        </w:rPr>
        <w:t xml:space="preserve">, including the </w:t>
      </w:r>
      <w:r w:rsidR="005C2438" w:rsidRPr="002A27FE">
        <w:rPr>
          <w:rFonts w:asciiTheme="minorHAnsi" w:eastAsia="Calibri" w:hAnsiTheme="minorHAnsi" w:cstheme="minorHAnsi"/>
          <w:sz w:val="22"/>
          <w:szCs w:val="22"/>
        </w:rPr>
        <w:t>key principles</w:t>
      </w:r>
      <w:r w:rsidR="00B87BC7" w:rsidRPr="002A27FE">
        <w:rPr>
          <w:rFonts w:asciiTheme="minorHAnsi" w:eastAsia="Calibri" w:hAnsiTheme="minorHAnsi" w:cstheme="minorHAnsi"/>
          <w:sz w:val="22"/>
          <w:szCs w:val="22"/>
        </w:rPr>
        <w:t xml:space="preserve"> in Box 4</w:t>
      </w:r>
      <w:r w:rsidR="005C2438" w:rsidRPr="002A27FE">
        <w:rPr>
          <w:rFonts w:asciiTheme="minorHAnsi" w:eastAsia="Calibri" w:hAnsiTheme="minorHAnsi" w:cstheme="minorHAnsi"/>
          <w:sz w:val="22"/>
          <w:szCs w:val="22"/>
        </w:rPr>
        <w:t xml:space="preserve"> below</w:t>
      </w:r>
      <w:r w:rsidRPr="002A27FE">
        <w:rPr>
          <w:rFonts w:asciiTheme="minorHAnsi" w:eastAsia="Calibri" w:hAnsiTheme="minorHAnsi" w:cstheme="minorHAnsi"/>
          <w:sz w:val="22"/>
          <w:szCs w:val="22"/>
        </w:rPr>
        <w:t xml:space="preserve">. </w:t>
      </w:r>
    </w:p>
    <w:p w14:paraId="4D8FD9FA" w14:textId="77777777" w:rsidR="00DD5126" w:rsidRPr="002A27FE" w:rsidRDefault="00DD5126" w:rsidP="00CF43B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350"/>
      </w:tblGrid>
      <w:tr w:rsidR="00DD5126" w:rsidRPr="002A27FE" w14:paraId="1AA758DF" w14:textId="77777777" w:rsidTr="00D1715B">
        <w:tc>
          <w:tcPr>
            <w:tcW w:w="9350" w:type="dxa"/>
          </w:tcPr>
          <w:p w14:paraId="212DD1B6" w14:textId="4CC22B80" w:rsidR="00B87BC7" w:rsidRPr="002A27FE" w:rsidRDefault="00B87BC7" w:rsidP="00B87BC7">
            <w:pPr>
              <w:rPr>
                <w:rFonts w:asciiTheme="minorHAnsi" w:hAnsiTheme="minorHAnsi" w:cstheme="minorHAnsi"/>
                <w:b/>
                <w:bCs/>
                <w:sz w:val="20"/>
                <w:szCs w:val="20"/>
              </w:rPr>
            </w:pPr>
            <w:r w:rsidRPr="002A27FE">
              <w:rPr>
                <w:rFonts w:asciiTheme="minorHAnsi" w:hAnsiTheme="minorHAnsi" w:cstheme="minorHAnsi"/>
                <w:b/>
                <w:bCs/>
                <w:sz w:val="20"/>
                <w:szCs w:val="20"/>
              </w:rPr>
              <w:t>Box 4. Principles for fund transfer from Administrative Agent:</w:t>
            </w:r>
          </w:p>
          <w:p w14:paraId="1E86C8D8" w14:textId="77777777" w:rsidR="00B87BC7" w:rsidRPr="002A27FE" w:rsidRDefault="00B87BC7" w:rsidP="002A0F73">
            <w:pPr>
              <w:rPr>
                <w:rFonts w:asciiTheme="minorHAnsi" w:hAnsiTheme="minorHAnsi" w:cstheme="minorHAnsi"/>
                <w:sz w:val="20"/>
                <w:szCs w:val="20"/>
              </w:rPr>
            </w:pPr>
          </w:p>
          <w:p w14:paraId="75370D45" w14:textId="3F11EA83" w:rsidR="00DD5126" w:rsidRPr="002A27FE" w:rsidRDefault="00DD5126" w:rsidP="00CF43BC">
            <w:pPr>
              <w:pStyle w:val="ListParagraph"/>
              <w:numPr>
                <w:ilvl w:val="0"/>
                <w:numId w:val="4"/>
              </w:numPr>
              <w:ind w:left="360"/>
              <w:rPr>
                <w:rFonts w:asciiTheme="minorHAnsi" w:hAnsiTheme="minorHAnsi" w:cstheme="minorHAnsi"/>
                <w:sz w:val="20"/>
                <w:szCs w:val="20"/>
              </w:rPr>
            </w:pPr>
            <w:r w:rsidRPr="002A27FE">
              <w:rPr>
                <w:rFonts w:asciiTheme="minorHAnsi" w:hAnsiTheme="minorHAnsi" w:cstheme="minorHAnsi"/>
                <w:sz w:val="20"/>
                <w:szCs w:val="20"/>
              </w:rPr>
              <w:t>Participating UN Organizations will operate under their own financial regulations, rules and policies and will assume full financial and programmatic accountability for the funds disbursed to them by the UN MPTF Office for the implementation of the project and will provide financial and narrative progress reports to the Administrative Agent on their activities.</w:t>
            </w:r>
          </w:p>
          <w:p w14:paraId="477C4DC4" w14:textId="21AA67DA" w:rsidR="00DD5126" w:rsidRPr="002A27FE" w:rsidRDefault="00DD5126" w:rsidP="00CF43BC">
            <w:pPr>
              <w:pStyle w:val="ListParagraph"/>
              <w:numPr>
                <w:ilvl w:val="0"/>
                <w:numId w:val="4"/>
              </w:numPr>
              <w:ind w:left="360"/>
              <w:rPr>
                <w:rFonts w:asciiTheme="minorHAnsi" w:hAnsiTheme="minorHAnsi" w:cstheme="minorHAnsi"/>
                <w:sz w:val="20"/>
                <w:szCs w:val="20"/>
              </w:rPr>
            </w:pPr>
            <w:r w:rsidRPr="002A27FE">
              <w:rPr>
                <w:rFonts w:asciiTheme="minorHAnsi" w:hAnsiTheme="minorHAnsi" w:cstheme="minorHAnsi"/>
                <w:sz w:val="20"/>
                <w:szCs w:val="20"/>
              </w:rPr>
              <w:t>Should engagement with other UN organizations at country level be deemed pertinent in the context of the NCD and Mental Health Catalytic Fund, necessary arrangements will be taken to include these agencies as key implementing partners.</w:t>
            </w:r>
          </w:p>
          <w:p w14:paraId="06C021A3" w14:textId="77777777" w:rsidR="00DD5126" w:rsidRPr="002A27FE" w:rsidRDefault="00DD5126" w:rsidP="00990F66">
            <w:pPr>
              <w:pStyle w:val="ListParagraph"/>
              <w:numPr>
                <w:ilvl w:val="0"/>
                <w:numId w:val="4"/>
              </w:numPr>
              <w:ind w:left="360"/>
              <w:rPr>
                <w:rFonts w:asciiTheme="minorHAnsi" w:hAnsiTheme="minorHAnsi" w:cstheme="minorHAnsi"/>
                <w:sz w:val="20"/>
                <w:szCs w:val="20"/>
              </w:rPr>
            </w:pPr>
            <w:r w:rsidRPr="002A27FE">
              <w:rPr>
                <w:rFonts w:asciiTheme="minorHAnsi" w:hAnsiTheme="minorHAnsi" w:cstheme="minorHAnsi"/>
                <w:sz w:val="20"/>
                <w:szCs w:val="20"/>
              </w:rPr>
              <w:lastRenderedPageBreak/>
              <w:t xml:space="preserve">Non-UN Organizations are also eligible for support but rather than receiving funds directly from the Trust Fund, would be funded through UN entities. Under these circumstances, they will sign MOUs with the UN entity concerned and be accountable to the relevant UN entity. </w:t>
            </w:r>
          </w:p>
          <w:p w14:paraId="13D71DFE" w14:textId="77777777" w:rsidR="00DD5126" w:rsidRPr="002A27FE" w:rsidRDefault="00DD5126" w:rsidP="00CF43BC">
            <w:pPr>
              <w:rPr>
                <w:rFonts w:asciiTheme="minorHAnsi" w:hAnsiTheme="minorHAnsi" w:cstheme="minorHAnsi"/>
                <w:sz w:val="20"/>
                <w:szCs w:val="20"/>
              </w:rPr>
            </w:pPr>
          </w:p>
          <w:p w14:paraId="0FCF316A" w14:textId="669AECAB" w:rsidR="00DD5126" w:rsidRPr="002A27FE" w:rsidRDefault="00DD5126" w:rsidP="00CF43BC">
            <w:pPr>
              <w:jc w:val="right"/>
              <w:rPr>
                <w:rFonts w:asciiTheme="minorHAnsi" w:hAnsiTheme="minorHAnsi" w:cstheme="minorHAnsi"/>
                <w:sz w:val="20"/>
                <w:szCs w:val="20"/>
              </w:rPr>
            </w:pPr>
            <w:r w:rsidRPr="002A27FE">
              <w:rPr>
                <w:rFonts w:asciiTheme="minorHAnsi" w:hAnsiTheme="minorHAnsi" w:cstheme="minorHAnsi"/>
                <w:i/>
                <w:iCs/>
                <w:sz w:val="20"/>
                <w:szCs w:val="20"/>
              </w:rPr>
              <w:t>ToRs page 33</w:t>
            </w:r>
          </w:p>
        </w:tc>
      </w:tr>
    </w:tbl>
    <w:p w14:paraId="6BEAEC9F" w14:textId="77777777" w:rsidR="00FA2422" w:rsidRPr="002A27FE" w:rsidRDefault="00FA2422" w:rsidP="00CF43BC">
      <w:pPr>
        <w:ind w:right="158"/>
        <w:jc w:val="both"/>
        <w:rPr>
          <w:rFonts w:asciiTheme="minorHAnsi" w:eastAsia="Calibri" w:hAnsiTheme="minorHAnsi" w:cstheme="minorHAnsi"/>
          <w:sz w:val="22"/>
          <w:szCs w:val="22"/>
          <w:highlight w:val="yellow"/>
        </w:rPr>
      </w:pPr>
    </w:p>
    <w:p w14:paraId="65CA8295" w14:textId="7D0EF741" w:rsidR="0070783C" w:rsidRPr="002A27FE" w:rsidRDefault="00465C84" w:rsidP="00CF43BC">
      <w:pPr>
        <w:ind w:right="158"/>
        <w:jc w:val="both"/>
        <w:rPr>
          <w:rFonts w:asciiTheme="minorHAnsi" w:eastAsia="Calibri" w:hAnsiTheme="minorHAnsi" w:cstheme="minorHAnsi"/>
          <w:sz w:val="22"/>
          <w:szCs w:val="22"/>
        </w:rPr>
      </w:pPr>
      <w:r w:rsidRPr="002A27FE">
        <w:rPr>
          <w:rFonts w:asciiTheme="minorHAnsi" w:eastAsia="Calibri" w:hAnsiTheme="minorHAnsi" w:cstheme="minorHAnsi"/>
          <w:sz w:val="22"/>
          <w:szCs w:val="22"/>
        </w:rPr>
        <w:t>The Trust Fund will provide intensive implementation support, frameworks for continuous process and outcome indicator data collection, and support periodic review and iteration to ensure that the intended impact of grants is achieved.</w:t>
      </w:r>
      <w:r w:rsidR="0070783C" w:rsidRPr="002A27FE">
        <w:rPr>
          <w:rFonts w:asciiTheme="minorHAnsi" w:eastAsia="Calibri" w:hAnsiTheme="minorHAnsi" w:cstheme="minorHAnsi"/>
          <w:sz w:val="22"/>
          <w:szCs w:val="22"/>
        </w:rPr>
        <w:t xml:space="preserve"> </w:t>
      </w:r>
      <w:r w:rsidR="00D24ACB" w:rsidRPr="002A27FE">
        <w:rPr>
          <w:rFonts w:asciiTheme="minorHAnsi" w:eastAsia="Calibri" w:hAnsiTheme="minorHAnsi" w:cstheme="minorHAnsi"/>
          <w:sz w:val="22"/>
          <w:szCs w:val="22"/>
        </w:rPr>
        <w:t>Implementation support, results chain and monitoring and evaluation tools are under development with the support of the WHO’s Division of Data, Analytics and Delivery for Impact.</w:t>
      </w:r>
    </w:p>
    <w:p w14:paraId="7B1EA460" w14:textId="77777777" w:rsidR="0070783C" w:rsidRPr="002A27FE" w:rsidRDefault="0070783C" w:rsidP="00CF43BC">
      <w:pPr>
        <w:ind w:right="158"/>
        <w:jc w:val="both"/>
        <w:rPr>
          <w:rFonts w:asciiTheme="minorHAnsi" w:eastAsia="Calibri" w:hAnsiTheme="minorHAnsi" w:cstheme="minorHAnsi"/>
          <w:sz w:val="22"/>
          <w:szCs w:val="22"/>
        </w:rPr>
      </w:pPr>
    </w:p>
    <w:p w14:paraId="339ADF91" w14:textId="2A754896" w:rsidR="008172D7" w:rsidRPr="002A27FE" w:rsidRDefault="0070783C" w:rsidP="00CF43BC">
      <w:pPr>
        <w:ind w:right="158"/>
        <w:jc w:val="both"/>
        <w:rPr>
          <w:rFonts w:asciiTheme="minorHAnsi" w:hAnsiTheme="minorHAnsi" w:cstheme="minorHAnsi"/>
          <w:sz w:val="22"/>
          <w:szCs w:val="22"/>
        </w:rPr>
      </w:pPr>
      <w:r w:rsidRPr="002A27FE">
        <w:rPr>
          <w:rFonts w:asciiTheme="minorHAnsi" w:eastAsia="Calibri" w:hAnsiTheme="minorHAnsi" w:cstheme="minorHAnsi"/>
          <w:sz w:val="22"/>
          <w:szCs w:val="22"/>
        </w:rPr>
        <w:t>A cross-country learning platform to share knowledge across MPTF partners and to provide south-to-south collaboration through technical assistance and/or other activities will also be designed and added to later versions of this document.</w:t>
      </w:r>
    </w:p>
    <w:p w14:paraId="2B0D3116" w14:textId="77777777" w:rsidR="00FA2422" w:rsidRPr="002A27FE" w:rsidRDefault="00FA2422" w:rsidP="00CF43BC">
      <w:pPr>
        <w:ind w:right="158"/>
        <w:jc w:val="both"/>
        <w:rPr>
          <w:rFonts w:asciiTheme="minorHAnsi" w:hAnsiTheme="minorHAnsi" w:cstheme="minorHAnsi"/>
          <w:i/>
          <w:iCs/>
          <w:sz w:val="22"/>
          <w:szCs w:val="22"/>
        </w:rPr>
      </w:pPr>
    </w:p>
    <w:p w14:paraId="3A5FB7B4" w14:textId="30845CA9" w:rsidR="00213E00" w:rsidRPr="00A96C62" w:rsidRDefault="00C9118A" w:rsidP="009E4A3B">
      <w:pPr>
        <w:pStyle w:val="Heading2"/>
        <w:rPr>
          <w:rFonts w:asciiTheme="minorHAnsi" w:hAnsiTheme="minorHAnsi" w:cstheme="minorHAnsi"/>
          <w:szCs w:val="24"/>
        </w:rPr>
      </w:pPr>
      <w:r>
        <w:rPr>
          <w:rFonts w:asciiTheme="minorHAnsi" w:hAnsiTheme="minorHAnsi" w:cstheme="minorHAnsi"/>
          <w:szCs w:val="24"/>
        </w:rPr>
        <w:t>7</w:t>
      </w:r>
      <w:r w:rsidR="00FB41E1" w:rsidRPr="00A96C62">
        <w:rPr>
          <w:rFonts w:asciiTheme="minorHAnsi" w:hAnsiTheme="minorHAnsi" w:cstheme="minorHAnsi"/>
          <w:szCs w:val="24"/>
        </w:rPr>
        <w:t>.</w:t>
      </w:r>
      <w:r w:rsidR="00E83A12" w:rsidRPr="00A96C62">
        <w:rPr>
          <w:rFonts w:asciiTheme="minorHAnsi" w:hAnsiTheme="minorHAnsi" w:cstheme="minorHAnsi"/>
          <w:szCs w:val="24"/>
        </w:rPr>
        <w:t xml:space="preserve"> </w:t>
      </w:r>
      <w:r w:rsidR="00FB41E1" w:rsidRPr="00A96C62">
        <w:rPr>
          <w:rFonts w:asciiTheme="minorHAnsi" w:hAnsiTheme="minorHAnsi" w:cstheme="minorHAnsi"/>
          <w:szCs w:val="24"/>
        </w:rPr>
        <w:t>S</w:t>
      </w:r>
      <w:r w:rsidR="00213E00" w:rsidRPr="00A96C62">
        <w:rPr>
          <w:rFonts w:asciiTheme="minorHAnsi" w:hAnsiTheme="minorHAnsi" w:cstheme="minorHAnsi"/>
          <w:szCs w:val="24"/>
        </w:rPr>
        <w:t>ubsequent grants</w:t>
      </w:r>
    </w:p>
    <w:p w14:paraId="34DACCA0" w14:textId="57A7D171" w:rsidR="008C286B" w:rsidRPr="002A27FE" w:rsidRDefault="002D7817" w:rsidP="00CF43BC">
      <w:pPr>
        <w:rPr>
          <w:rFonts w:asciiTheme="minorHAnsi" w:hAnsiTheme="minorHAnsi" w:cstheme="minorHAnsi"/>
          <w:color w:val="000000" w:themeColor="text1"/>
          <w:sz w:val="22"/>
          <w:szCs w:val="22"/>
        </w:rPr>
      </w:pPr>
      <w:r w:rsidRPr="002A27FE">
        <w:rPr>
          <w:rFonts w:asciiTheme="minorHAnsi" w:hAnsiTheme="minorHAnsi" w:cstheme="minorHAnsi"/>
          <w:color w:val="000000" w:themeColor="text1"/>
          <w:sz w:val="22"/>
          <w:szCs w:val="22"/>
        </w:rPr>
        <w:t xml:space="preserve">Additional grants can only be made for a </w:t>
      </w:r>
      <w:r w:rsidR="00810E94" w:rsidRPr="002A27FE">
        <w:rPr>
          <w:rFonts w:asciiTheme="minorHAnsi" w:hAnsiTheme="minorHAnsi" w:cstheme="minorHAnsi"/>
          <w:color w:val="000000" w:themeColor="text1"/>
          <w:sz w:val="22"/>
          <w:szCs w:val="22"/>
        </w:rPr>
        <w:t>limited grant cycle</w:t>
      </w:r>
      <w:r w:rsidR="002B3600" w:rsidRPr="002A27FE">
        <w:rPr>
          <w:rFonts w:asciiTheme="minorHAnsi" w:hAnsiTheme="minorHAnsi" w:cstheme="minorHAnsi"/>
          <w:color w:val="000000" w:themeColor="text1"/>
          <w:sz w:val="22"/>
          <w:szCs w:val="22"/>
        </w:rPr>
        <w:t>; cycles beyond the first can only fund an evolution/growth of the area of funding</w:t>
      </w:r>
      <w:r w:rsidR="00B60E87" w:rsidRPr="002A27FE">
        <w:rPr>
          <w:rFonts w:asciiTheme="minorHAnsi" w:hAnsiTheme="minorHAnsi" w:cstheme="minorHAnsi"/>
          <w:color w:val="000000" w:themeColor="text1"/>
          <w:sz w:val="22"/>
          <w:szCs w:val="22"/>
        </w:rPr>
        <w:t xml:space="preserve"> based on satisfactory demonstration of the</w:t>
      </w:r>
      <w:r w:rsidR="002B3600" w:rsidRPr="002A27FE">
        <w:rPr>
          <w:rFonts w:asciiTheme="minorHAnsi" w:hAnsiTheme="minorHAnsi" w:cstheme="minorHAnsi"/>
          <w:color w:val="000000" w:themeColor="text1"/>
          <w:sz w:val="22"/>
          <w:szCs w:val="22"/>
        </w:rPr>
        <w:t xml:space="preserve"> catalytic impact of </w:t>
      </w:r>
      <w:r w:rsidR="00063CFF">
        <w:rPr>
          <w:rFonts w:asciiTheme="minorHAnsi" w:hAnsiTheme="minorHAnsi" w:cstheme="minorHAnsi"/>
          <w:color w:val="000000" w:themeColor="text1"/>
          <w:sz w:val="22"/>
          <w:szCs w:val="22"/>
        </w:rPr>
        <w:t>previous</w:t>
      </w:r>
      <w:r w:rsidR="00B60E87" w:rsidRPr="002A27FE">
        <w:rPr>
          <w:rFonts w:asciiTheme="minorHAnsi" w:hAnsiTheme="minorHAnsi" w:cstheme="minorHAnsi"/>
          <w:color w:val="000000" w:themeColor="text1"/>
          <w:sz w:val="22"/>
          <w:szCs w:val="22"/>
        </w:rPr>
        <w:t xml:space="preserve"> grant</w:t>
      </w:r>
      <w:r w:rsidR="00063CFF">
        <w:rPr>
          <w:rFonts w:asciiTheme="minorHAnsi" w:hAnsiTheme="minorHAnsi" w:cstheme="minorHAnsi"/>
          <w:color w:val="000000" w:themeColor="text1"/>
          <w:sz w:val="22"/>
          <w:szCs w:val="22"/>
        </w:rPr>
        <w:t>s</w:t>
      </w:r>
      <w:r w:rsidR="00B60E87" w:rsidRPr="002A27FE">
        <w:rPr>
          <w:rFonts w:asciiTheme="minorHAnsi" w:hAnsiTheme="minorHAnsi" w:cstheme="minorHAnsi"/>
          <w:color w:val="000000" w:themeColor="text1"/>
          <w:sz w:val="22"/>
          <w:szCs w:val="22"/>
        </w:rPr>
        <w:t>.</w:t>
      </w:r>
    </w:p>
    <w:p w14:paraId="542AA670" w14:textId="77777777" w:rsidR="00041864" w:rsidRPr="00A96C62" w:rsidRDefault="00041864" w:rsidP="00CF43BC">
      <w:pPr>
        <w:rPr>
          <w:rFonts w:asciiTheme="minorHAnsi" w:hAnsiTheme="minorHAnsi" w:cstheme="minorHAnsi"/>
        </w:rPr>
      </w:pPr>
    </w:p>
    <w:p w14:paraId="5EF5DC72" w14:textId="1B814715" w:rsidR="00255FF0" w:rsidRPr="00A96C62" w:rsidRDefault="00E90096" w:rsidP="009E4A3B">
      <w:pPr>
        <w:pStyle w:val="Heading2"/>
        <w:rPr>
          <w:rFonts w:asciiTheme="minorHAnsi" w:hAnsiTheme="minorHAnsi" w:cstheme="minorHAnsi"/>
          <w:szCs w:val="24"/>
        </w:rPr>
      </w:pPr>
      <w:r w:rsidRPr="00A96C62">
        <w:rPr>
          <w:rFonts w:asciiTheme="minorHAnsi" w:hAnsiTheme="minorHAnsi" w:cstheme="minorHAnsi"/>
          <w:szCs w:val="24"/>
        </w:rPr>
        <w:br w:type="page"/>
      </w:r>
      <w:r w:rsidRPr="00A96C62">
        <w:rPr>
          <w:rFonts w:asciiTheme="minorHAnsi" w:hAnsiTheme="minorHAnsi" w:cstheme="minorHAnsi"/>
          <w:szCs w:val="24"/>
        </w:rPr>
        <w:lastRenderedPageBreak/>
        <w:t>Annex 1</w:t>
      </w:r>
      <w:r w:rsidR="002A27FE">
        <w:rPr>
          <w:rFonts w:asciiTheme="minorHAnsi" w:hAnsiTheme="minorHAnsi" w:cstheme="minorHAnsi"/>
          <w:szCs w:val="24"/>
        </w:rPr>
        <w:t>.</w:t>
      </w:r>
      <w:r w:rsidR="008624E5" w:rsidRPr="00A96C62">
        <w:rPr>
          <w:rFonts w:asciiTheme="minorHAnsi" w:hAnsiTheme="minorHAnsi" w:cstheme="minorHAnsi"/>
          <w:szCs w:val="24"/>
        </w:rPr>
        <w:t xml:space="preserve"> </w:t>
      </w:r>
      <w:bookmarkStart w:id="4" w:name="_Toc75423684"/>
      <w:r w:rsidR="00255FF0" w:rsidRPr="00A96C62">
        <w:rPr>
          <w:rFonts w:asciiTheme="minorHAnsi" w:hAnsiTheme="minorHAnsi" w:cstheme="minorHAnsi"/>
          <w:szCs w:val="24"/>
        </w:rPr>
        <w:t xml:space="preserve">Aligning MPTF </w:t>
      </w:r>
      <w:r w:rsidR="005B0775" w:rsidRPr="00A96C62">
        <w:rPr>
          <w:rFonts w:asciiTheme="minorHAnsi" w:hAnsiTheme="minorHAnsi" w:cstheme="minorHAnsi"/>
          <w:szCs w:val="24"/>
        </w:rPr>
        <w:t xml:space="preserve">support </w:t>
      </w:r>
      <w:r w:rsidR="00255FF0" w:rsidRPr="00A96C62">
        <w:rPr>
          <w:rFonts w:asciiTheme="minorHAnsi" w:hAnsiTheme="minorHAnsi" w:cstheme="minorHAnsi"/>
          <w:szCs w:val="24"/>
        </w:rPr>
        <w:t>with broader development priorities and initiatives</w:t>
      </w:r>
      <w:bookmarkEnd w:id="4"/>
      <w:r w:rsidR="009E4A3B" w:rsidRPr="00A96C62">
        <w:rPr>
          <w:rStyle w:val="FootnoteReference"/>
          <w:rFonts w:asciiTheme="minorHAnsi" w:hAnsiTheme="minorHAnsi" w:cstheme="minorHAnsi"/>
          <w:szCs w:val="24"/>
        </w:rPr>
        <w:footnoteReference w:id="14"/>
      </w:r>
    </w:p>
    <w:p w14:paraId="1916EC90" w14:textId="77777777" w:rsidR="00255FF0" w:rsidRPr="002A0F73" w:rsidRDefault="00255FF0" w:rsidP="00255FF0">
      <w:pPr>
        <w:pStyle w:val="Heading2"/>
        <w:rPr>
          <w:rFonts w:asciiTheme="minorHAnsi" w:hAnsiTheme="minorHAnsi" w:cstheme="minorHAnsi"/>
          <w:sz w:val="22"/>
          <w:szCs w:val="22"/>
        </w:rPr>
      </w:pPr>
    </w:p>
    <w:p w14:paraId="1F7E206A" w14:textId="77777777" w:rsidR="00255FF0" w:rsidRPr="002A0F73" w:rsidRDefault="00255FF0" w:rsidP="00454A0D">
      <w:pPr>
        <w:rPr>
          <w:rFonts w:asciiTheme="minorHAnsi" w:hAnsiTheme="minorHAnsi" w:cstheme="minorHAnsi"/>
          <w:b/>
          <w:bCs/>
          <w:sz w:val="22"/>
          <w:szCs w:val="22"/>
        </w:rPr>
      </w:pPr>
      <w:bookmarkStart w:id="5" w:name="_bookmark4"/>
      <w:bookmarkEnd w:id="5"/>
      <w:r w:rsidRPr="002A0F73">
        <w:rPr>
          <w:rFonts w:asciiTheme="minorHAnsi" w:hAnsiTheme="minorHAnsi" w:cstheme="minorHAnsi"/>
          <w:sz w:val="22"/>
          <w:szCs w:val="22"/>
        </w:rPr>
        <w:t xml:space="preserve">The NCD and Mental Health Catalytic Fund will support the delivery of: </w:t>
      </w:r>
    </w:p>
    <w:p w14:paraId="44AE3CA7" w14:textId="77777777" w:rsidR="00255FF0" w:rsidRPr="002A0F73" w:rsidRDefault="00255FF0" w:rsidP="00454A0D">
      <w:pPr>
        <w:rPr>
          <w:rFonts w:asciiTheme="minorHAnsi" w:hAnsiTheme="minorHAnsi" w:cstheme="minorHAnsi"/>
          <w:sz w:val="22"/>
          <w:szCs w:val="22"/>
        </w:rPr>
      </w:pPr>
    </w:p>
    <w:p w14:paraId="69F6CC00" w14:textId="03997B91" w:rsidR="00255FF0" w:rsidRPr="002A0F73" w:rsidRDefault="00255FF0" w:rsidP="00454A0D">
      <w:pPr>
        <w:pStyle w:val="ListParagraph"/>
        <w:widowControl w:val="0"/>
        <w:numPr>
          <w:ilvl w:val="0"/>
          <w:numId w:val="11"/>
        </w:numPr>
        <w:jc w:val="both"/>
        <w:rPr>
          <w:rFonts w:asciiTheme="minorHAnsi" w:hAnsiTheme="minorHAnsi" w:cstheme="minorHAnsi"/>
          <w:b/>
          <w:bCs/>
          <w:sz w:val="22"/>
          <w:szCs w:val="22"/>
        </w:rPr>
      </w:pPr>
      <w:r w:rsidRPr="002A0F73">
        <w:rPr>
          <w:rFonts w:asciiTheme="minorHAnsi" w:hAnsiTheme="minorHAnsi" w:cstheme="minorHAnsi"/>
          <w:sz w:val="22"/>
          <w:szCs w:val="22"/>
        </w:rPr>
        <w:t>The Sustainable Development Goals, primarily Targets 3.4</w:t>
      </w:r>
      <w:r w:rsidR="008B694F" w:rsidRPr="002A0F73">
        <w:rPr>
          <w:rFonts w:asciiTheme="minorHAnsi" w:hAnsiTheme="minorHAnsi" w:cstheme="minorHAnsi"/>
          <w:sz w:val="22"/>
          <w:szCs w:val="22"/>
        </w:rPr>
        <w:t xml:space="preserve"> (NCDs and mental health)</w:t>
      </w:r>
      <w:r w:rsidRPr="002A0F73">
        <w:rPr>
          <w:rFonts w:asciiTheme="minorHAnsi" w:hAnsiTheme="minorHAnsi" w:cstheme="minorHAnsi"/>
          <w:sz w:val="22"/>
          <w:szCs w:val="22"/>
        </w:rPr>
        <w:t>, 3.8</w:t>
      </w:r>
      <w:r w:rsidR="008B694F" w:rsidRPr="002A0F73">
        <w:rPr>
          <w:rFonts w:asciiTheme="minorHAnsi" w:hAnsiTheme="minorHAnsi" w:cstheme="minorHAnsi"/>
          <w:sz w:val="22"/>
          <w:szCs w:val="22"/>
        </w:rPr>
        <w:t xml:space="preserve"> (UHC), </w:t>
      </w:r>
      <w:r w:rsidRPr="002A0F73">
        <w:rPr>
          <w:rFonts w:asciiTheme="minorHAnsi" w:hAnsiTheme="minorHAnsi" w:cstheme="minorHAnsi"/>
          <w:sz w:val="22"/>
          <w:szCs w:val="22"/>
        </w:rPr>
        <w:t>3.a.</w:t>
      </w:r>
      <w:r w:rsidR="008B694F" w:rsidRPr="002A0F73">
        <w:rPr>
          <w:rFonts w:asciiTheme="minorHAnsi" w:hAnsiTheme="minorHAnsi" w:cstheme="minorHAnsi"/>
          <w:sz w:val="22"/>
          <w:szCs w:val="22"/>
        </w:rPr>
        <w:t xml:space="preserve"> (WHO FCTC) and others</w:t>
      </w:r>
      <w:r w:rsidRPr="002A0F73">
        <w:rPr>
          <w:rFonts w:asciiTheme="minorHAnsi" w:hAnsiTheme="minorHAnsi" w:cstheme="minorHAnsi"/>
          <w:sz w:val="22"/>
          <w:szCs w:val="22"/>
        </w:rPr>
        <w:t xml:space="preserve"> in SDG 3</w:t>
      </w:r>
      <w:r w:rsidR="008B694F" w:rsidRPr="002A0F73">
        <w:rPr>
          <w:rFonts w:asciiTheme="minorHAnsi" w:hAnsiTheme="minorHAnsi" w:cstheme="minorHAnsi"/>
          <w:sz w:val="22"/>
          <w:szCs w:val="22"/>
        </w:rPr>
        <w:t xml:space="preserve"> on health and well-being but also related targets across the SDGs (e.g. on poverty, inequalities, </w:t>
      </w:r>
      <w:r w:rsidR="00FA13B1" w:rsidRPr="002A0F73">
        <w:rPr>
          <w:rFonts w:asciiTheme="minorHAnsi" w:hAnsiTheme="minorHAnsi" w:cstheme="minorHAnsi"/>
          <w:sz w:val="22"/>
          <w:szCs w:val="22"/>
        </w:rPr>
        <w:t xml:space="preserve">inclusive </w:t>
      </w:r>
      <w:r w:rsidR="008B694F" w:rsidRPr="002A0F73">
        <w:rPr>
          <w:rFonts w:asciiTheme="minorHAnsi" w:hAnsiTheme="minorHAnsi" w:cstheme="minorHAnsi"/>
          <w:sz w:val="22"/>
          <w:szCs w:val="22"/>
        </w:rPr>
        <w:t>economic growth, climate action, governance, financing</w:t>
      </w:r>
      <w:r w:rsidR="00B30E28" w:rsidRPr="002A0F73">
        <w:rPr>
          <w:rFonts w:asciiTheme="minorHAnsi" w:hAnsiTheme="minorHAnsi" w:cstheme="minorHAnsi"/>
          <w:sz w:val="22"/>
          <w:szCs w:val="22"/>
        </w:rPr>
        <w:t xml:space="preserve">, </w:t>
      </w:r>
      <w:r w:rsidR="008B694F" w:rsidRPr="002A0F73">
        <w:rPr>
          <w:rFonts w:asciiTheme="minorHAnsi" w:hAnsiTheme="minorHAnsi" w:cstheme="minorHAnsi"/>
          <w:sz w:val="22"/>
          <w:szCs w:val="22"/>
        </w:rPr>
        <w:t>partnerships</w:t>
      </w:r>
      <w:r w:rsidR="00B30E28" w:rsidRPr="002A0F73">
        <w:rPr>
          <w:rFonts w:asciiTheme="minorHAnsi" w:hAnsiTheme="minorHAnsi" w:cstheme="minorHAnsi"/>
          <w:sz w:val="22"/>
          <w:szCs w:val="22"/>
        </w:rPr>
        <w:t>, etc.</w:t>
      </w:r>
      <w:r w:rsidR="008B694F" w:rsidRPr="002A0F73">
        <w:rPr>
          <w:rFonts w:asciiTheme="minorHAnsi" w:hAnsiTheme="minorHAnsi" w:cstheme="minorHAnsi"/>
          <w:sz w:val="22"/>
          <w:szCs w:val="22"/>
        </w:rPr>
        <w:t>)</w:t>
      </w:r>
      <w:r w:rsidRPr="002A0F73">
        <w:rPr>
          <w:rFonts w:asciiTheme="minorHAnsi" w:hAnsiTheme="minorHAnsi" w:cstheme="minorHAnsi"/>
          <w:sz w:val="22"/>
          <w:szCs w:val="22"/>
        </w:rPr>
        <w:t>.</w:t>
      </w:r>
    </w:p>
    <w:p w14:paraId="75B76503" w14:textId="32260F24" w:rsidR="00255FF0" w:rsidRPr="002A0F73" w:rsidRDefault="00255FF0" w:rsidP="00454A0D">
      <w:pPr>
        <w:pStyle w:val="ListParagraph"/>
        <w:widowControl w:val="0"/>
        <w:numPr>
          <w:ilvl w:val="0"/>
          <w:numId w:val="11"/>
        </w:numPr>
        <w:jc w:val="both"/>
        <w:rPr>
          <w:rFonts w:asciiTheme="minorHAnsi" w:hAnsiTheme="minorHAnsi" w:cstheme="minorHAnsi"/>
          <w:b/>
          <w:bCs/>
          <w:sz w:val="22"/>
          <w:szCs w:val="22"/>
        </w:rPr>
      </w:pPr>
      <w:r w:rsidRPr="002A0F73">
        <w:rPr>
          <w:rFonts w:asciiTheme="minorHAnsi" w:hAnsiTheme="minorHAnsi" w:cstheme="minorHAnsi"/>
          <w:sz w:val="22"/>
          <w:szCs w:val="22"/>
        </w:rPr>
        <w:t xml:space="preserve">UN sustainable development cooperation frameworks which reflect a comprehensive and a coordinated approach by the UN country teams working with </w:t>
      </w:r>
      <w:r w:rsidR="00B30E28" w:rsidRPr="002A0F73">
        <w:rPr>
          <w:rFonts w:asciiTheme="minorHAnsi" w:hAnsiTheme="minorHAnsi" w:cstheme="minorHAnsi"/>
          <w:sz w:val="22"/>
          <w:szCs w:val="22"/>
        </w:rPr>
        <w:t xml:space="preserve">national governments, </w:t>
      </w:r>
      <w:r w:rsidRPr="002A0F73">
        <w:rPr>
          <w:rFonts w:asciiTheme="minorHAnsi" w:hAnsiTheme="minorHAnsi" w:cstheme="minorHAnsi"/>
          <w:sz w:val="22"/>
          <w:szCs w:val="22"/>
        </w:rPr>
        <w:t>international financial institutions, bilateral donors, private sector and civil society actors to provide a joint response framework aligned with government plans and priorities.</w:t>
      </w:r>
    </w:p>
    <w:p w14:paraId="196E7C16" w14:textId="4EF0E1F1" w:rsidR="00255FF0" w:rsidRPr="002A0F73" w:rsidRDefault="00255FF0" w:rsidP="00454A0D">
      <w:pPr>
        <w:pStyle w:val="ListParagraph"/>
        <w:widowControl w:val="0"/>
        <w:numPr>
          <w:ilvl w:val="0"/>
          <w:numId w:val="11"/>
        </w:numPr>
        <w:jc w:val="both"/>
        <w:rPr>
          <w:rFonts w:asciiTheme="minorHAnsi" w:hAnsiTheme="minorHAnsi" w:cstheme="minorHAnsi"/>
          <w:b/>
          <w:bCs/>
          <w:sz w:val="22"/>
          <w:szCs w:val="22"/>
        </w:rPr>
      </w:pPr>
      <w:r w:rsidRPr="002A0F73">
        <w:rPr>
          <w:rFonts w:asciiTheme="minorHAnsi" w:hAnsiTheme="minorHAnsi" w:cstheme="minorHAnsi"/>
          <w:sz w:val="22"/>
          <w:szCs w:val="22"/>
        </w:rPr>
        <w:t xml:space="preserve">Global, regional and national COVID-19 responses, including </w:t>
      </w:r>
      <w:r w:rsidR="009817DB" w:rsidRPr="002A0F73">
        <w:rPr>
          <w:rFonts w:asciiTheme="minorHAnsi" w:hAnsiTheme="minorHAnsi" w:cstheme="minorHAnsi"/>
          <w:sz w:val="22"/>
          <w:szCs w:val="22"/>
        </w:rPr>
        <w:t xml:space="preserve">in line with </w:t>
      </w:r>
      <w:r w:rsidRPr="002A0F73">
        <w:rPr>
          <w:rFonts w:asciiTheme="minorHAnsi" w:hAnsiTheme="minorHAnsi" w:cstheme="minorHAnsi"/>
          <w:sz w:val="22"/>
          <w:szCs w:val="22"/>
        </w:rPr>
        <w:t>the 2020 UN General Assembly COVID-19 resolution,</w:t>
      </w:r>
      <w:r w:rsidRPr="002A0F73">
        <w:rPr>
          <w:rStyle w:val="FootnoteReference"/>
          <w:rFonts w:asciiTheme="minorHAnsi" w:hAnsiTheme="minorHAnsi" w:cstheme="minorHAnsi"/>
          <w:sz w:val="22"/>
          <w:szCs w:val="22"/>
        </w:rPr>
        <w:footnoteReference w:id="15"/>
      </w:r>
      <w:r w:rsidRPr="002A0F73">
        <w:rPr>
          <w:rFonts w:asciiTheme="minorHAnsi" w:hAnsiTheme="minorHAnsi" w:cstheme="minorHAnsi"/>
          <w:sz w:val="22"/>
          <w:szCs w:val="22"/>
        </w:rPr>
        <w:t xml:space="preserve"> COVID-19 SERPs and the COVID-19 Recovery Multi-Partner Trust Fund, which targets those most vulnerable to economic hardship and social disruption.</w:t>
      </w:r>
      <w:r w:rsidRPr="002A0F73">
        <w:rPr>
          <w:rFonts w:ascii="Calibri" w:hAnsi="Calibri" w:cs="Calibri"/>
          <w:sz w:val="22"/>
          <w:szCs w:val="22"/>
          <w:vertAlign w:val="superscript"/>
        </w:rPr>
        <w:footnoteReference w:id="16"/>
      </w:r>
      <w:r w:rsidRPr="002A0F73">
        <w:rPr>
          <w:rFonts w:asciiTheme="minorHAnsi" w:hAnsiTheme="minorHAnsi" w:cstheme="minorHAnsi"/>
          <w:sz w:val="22"/>
          <w:szCs w:val="22"/>
        </w:rPr>
        <w:t xml:space="preserve"> </w:t>
      </w:r>
      <w:r w:rsidR="009817DB" w:rsidRPr="002A0F73">
        <w:rPr>
          <w:rFonts w:asciiTheme="minorHAnsi" w:hAnsiTheme="minorHAnsi" w:cstheme="minorHAnsi"/>
          <w:sz w:val="22"/>
          <w:szCs w:val="22"/>
        </w:rPr>
        <w:t>Also</w:t>
      </w:r>
      <w:r w:rsidRPr="002A0F73">
        <w:rPr>
          <w:rFonts w:asciiTheme="minorHAnsi" w:hAnsiTheme="minorHAnsi" w:cstheme="minorHAnsi"/>
          <w:sz w:val="22"/>
          <w:szCs w:val="22"/>
        </w:rPr>
        <w:t xml:space="preserve"> WHO, World Bank, ADB, and </w:t>
      </w:r>
      <w:r w:rsidR="009817DB" w:rsidRPr="002A0F73">
        <w:rPr>
          <w:rFonts w:asciiTheme="minorHAnsi" w:hAnsiTheme="minorHAnsi" w:cstheme="minorHAnsi"/>
          <w:sz w:val="22"/>
          <w:szCs w:val="22"/>
        </w:rPr>
        <w:t xml:space="preserve">broader </w:t>
      </w:r>
      <w:r w:rsidRPr="002A0F73">
        <w:rPr>
          <w:rFonts w:asciiTheme="minorHAnsi" w:hAnsiTheme="minorHAnsi" w:cstheme="minorHAnsi"/>
          <w:sz w:val="22"/>
          <w:szCs w:val="22"/>
        </w:rPr>
        <w:t>UN COVID-19 response and recovery plans.</w:t>
      </w:r>
    </w:p>
    <w:p w14:paraId="2C85EA98" w14:textId="152F1B2B" w:rsidR="00CF3A3C" w:rsidRPr="002A0F73" w:rsidRDefault="00CF3A3C" w:rsidP="00454A0D">
      <w:pPr>
        <w:pStyle w:val="ListParagraph"/>
        <w:widowControl w:val="0"/>
        <w:numPr>
          <w:ilvl w:val="0"/>
          <w:numId w:val="11"/>
        </w:numPr>
        <w:jc w:val="both"/>
        <w:rPr>
          <w:rFonts w:asciiTheme="minorHAnsi" w:hAnsiTheme="minorHAnsi" w:cstheme="minorHAnsi"/>
          <w:b/>
          <w:bCs/>
          <w:sz w:val="22"/>
          <w:szCs w:val="22"/>
        </w:rPr>
      </w:pPr>
      <w:r w:rsidRPr="002A0F73">
        <w:rPr>
          <w:rFonts w:asciiTheme="minorHAnsi" w:hAnsiTheme="minorHAnsi" w:cstheme="minorHAnsi"/>
          <w:sz w:val="22"/>
          <w:szCs w:val="22"/>
        </w:rPr>
        <w:t>Global, regional and national pandemic preparedness architectur</w:t>
      </w:r>
      <w:r w:rsidR="00DA14D0" w:rsidRPr="002A0F73">
        <w:rPr>
          <w:rFonts w:asciiTheme="minorHAnsi" w:hAnsiTheme="minorHAnsi" w:cstheme="minorHAnsi"/>
          <w:sz w:val="22"/>
          <w:szCs w:val="22"/>
        </w:rPr>
        <w:t xml:space="preserve">e, including emerging frameworks and institutions such as the Health Emergencies Global Architecture, </w:t>
      </w:r>
      <w:r w:rsidR="00CE179B">
        <w:rPr>
          <w:rFonts w:asciiTheme="minorHAnsi" w:hAnsiTheme="minorHAnsi" w:cstheme="minorHAnsi"/>
          <w:sz w:val="22"/>
          <w:szCs w:val="22"/>
        </w:rPr>
        <w:t xml:space="preserve">and </w:t>
      </w:r>
      <w:r w:rsidR="00DA14D0" w:rsidRPr="002A0F73">
        <w:rPr>
          <w:rFonts w:asciiTheme="minorHAnsi" w:hAnsiTheme="minorHAnsi" w:cstheme="minorHAnsi"/>
          <w:sz w:val="22"/>
          <w:szCs w:val="22"/>
        </w:rPr>
        <w:t>the G20 Financing of the Global Commons for Pandemic Preparedness’ intermediary fund.</w:t>
      </w:r>
      <w:r w:rsidR="00DA14D0" w:rsidRPr="002A0F73">
        <w:rPr>
          <w:rStyle w:val="FootnoteReference"/>
          <w:rFonts w:asciiTheme="minorHAnsi" w:hAnsiTheme="minorHAnsi" w:cstheme="minorHAnsi"/>
          <w:sz w:val="22"/>
          <w:szCs w:val="22"/>
        </w:rPr>
        <w:footnoteReference w:id="17"/>
      </w:r>
    </w:p>
    <w:p w14:paraId="5D222B9E" w14:textId="150DD2F9" w:rsidR="00255FF0" w:rsidRPr="002A0F73" w:rsidRDefault="00255FF0" w:rsidP="00454A0D">
      <w:pPr>
        <w:pStyle w:val="ListParagraph"/>
        <w:widowControl w:val="0"/>
        <w:numPr>
          <w:ilvl w:val="0"/>
          <w:numId w:val="11"/>
        </w:numPr>
        <w:jc w:val="both"/>
        <w:rPr>
          <w:rFonts w:asciiTheme="minorHAnsi" w:hAnsiTheme="minorHAnsi" w:cstheme="minorHAnsi"/>
          <w:b/>
          <w:bCs/>
          <w:sz w:val="22"/>
          <w:szCs w:val="22"/>
        </w:rPr>
      </w:pPr>
      <w:r w:rsidRPr="002A0F73">
        <w:rPr>
          <w:rFonts w:asciiTheme="minorHAnsi" w:hAnsiTheme="minorHAnsi" w:cstheme="minorHAnsi"/>
          <w:sz w:val="22"/>
          <w:szCs w:val="22"/>
        </w:rPr>
        <w:t xml:space="preserve">The WHO GPW13 (with its focus on the triple billion targets – all of which </w:t>
      </w:r>
      <w:r w:rsidR="00CE179B">
        <w:rPr>
          <w:rFonts w:asciiTheme="minorHAnsi" w:hAnsiTheme="minorHAnsi" w:cstheme="minorHAnsi"/>
          <w:sz w:val="22"/>
          <w:szCs w:val="22"/>
        </w:rPr>
        <w:t xml:space="preserve">addressing </w:t>
      </w:r>
      <w:r w:rsidRPr="002A0F73">
        <w:rPr>
          <w:rFonts w:asciiTheme="minorHAnsi" w:hAnsiTheme="minorHAnsi" w:cstheme="minorHAnsi"/>
          <w:sz w:val="22"/>
          <w:szCs w:val="22"/>
        </w:rPr>
        <w:t>NCDs and mental health contribute</w:t>
      </w:r>
      <w:r w:rsidR="00CE179B">
        <w:rPr>
          <w:rFonts w:asciiTheme="minorHAnsi" w:hAnsiTheme="minorHAnsi" w:cstheme="minorHAnsi"/>
          <w:sz w:val="22"/>
          <w:szCs w:val="22"/>
        </w:rPr>
        <w:t>s</w:t>
      </w:r>
      <w:r w:rsidRPr="002A0F73">
        <w:rPr>
          <w:rFonts w:asciiTheme="minorHAnsi" w:hAnsiTheme="minorHAnsi" w:cstheme="minorHAnsi"/>
          <w:sz w:val="22"/>
          <w:szCs w:val="22"/>
        </w:rPr>
        <w:t xml:space="preserve"> towards), WHO Programme Budgets 2020-2021, 2020-2023 and the WHO Global NCD Action Plan 2013-2030, including the ‘best buys’</w:t>
      </w:r>
      <w:r w:rsidR="00D528AD" w:rsidRPr="002A0F73">
        <w:rPr>
          <w:rFonts w:asciiTheme="minorHAnsi" w:hAnsiTheme="minorHAnsi" w:cstheme="minorHAnsi"/>
          <w:sz w:val="22"/>
          <w:szCs w:val="22"/>
        </w:rPr>
        <w:t>, the Comprehensive Mental Health Action Plan 2013-2030</w:t>
      </w:r>
      <w:r w:rsidR="00CF3A3C" w:rsidRPr="002A0F73">
        <w:rPr>
          <w:rStyle w:val="FootnoteReference"/>
          <w:rFonts w:asciiTheme="minorHAnsi" w:hAnsiTheme="minorHAnsi" w:cstheme="minorHAnsi"/>
          <w:sz w:val="22"/>
          <w:szCs w:val="22"/>
        </w:rPr>
        <w:footnoteReference w:id="18"/>
      </w:r>
      <w:r w:rsidRPr="002A0F73">
        <w:rPr>
          <w:rFonts w:asciiTheme="minorHAnsi" w:hAnsiTheme="minorHAnsi" w:cstheme="minorHAnsi"/>
          <w:sz w:val="22"/>
          <w:szCs w:val="22"/>
        </w:rPr>
        <w:t xml:space="preserve"> and other recommended interventions;</w:t>
      </w:r>
      <w:r w:rsidR="00D528AD" w:rsidRPr="002A0F73">
        <w:rPr>
          <w:rFonts w:asciiTheme="minorHAnsi" w:hAnsiTheme="minorHAnsi" w:cstheme="minorHAnsi"/>
          <w:sz w:val="22"/>
          <w:szCs w:val="22"/>
        </w:rPr>
        <w:t xml:space="preserve"> and WHO, UNDP and UNICEF country support plans (or equivalent);</w:t>
      </w:r>
    </w:p>
    <w:p w14:paraId="548FC5F5" w14:textId="6E58FCA6" w:rsidR="00255FF0" w:rsidRPr="002A0F73" w:rsidRDefault="00255FF0" w:rsidP="00454A0D">
      <w:pPr>
        <w:pStyle w:val="ListParagraph"/>
        <w:widowControl w:val="0"/>
        <w:numPr>
          <w:ilvl w:val="0"/>
          <w:numId w:val="11"/>
        </w:numPr>
        <w:jc w:val="both"/>
        <w:rPr>
          <w:rFonts w:asciiTheme="minorHAnsi" w:hAnsiTheme="minorHAnsi" w:cstheme="minorHAnsi"/>
          <w:b/>
          <w:bCs/>
          <w:sz w:val="22"/>
          <w:szCs w:val="22"/>
        </w:rPr>
      </w:pPr>
      <w:r w:rsidRPr="002A0F73">
        <w:rPr>
          <w:rFonts w:asciiTheme="minorHAnsi" w:hAnsiTheme="minorHAnsi" w:cstheme="minorHAnsi"/>
          <w:sz w:val="22"/>
          <w:szCs w:val="22"/>
        </w:rPr>
        <w:t>The World Bank-UN Partnership Fund for the 2030 Agenda for Sustainable Development.</w:t>
      </w:r>
      <w:r w:rsidRPr="002A0F73">
        <w:rPr>
          <w:rStyle w:val="FootnoteReference"/>
          <w:rFonts w:asciiTheme="minorHAnsi" w:hAnsiTheme="minorHAnsi" w:cstheme="minorHAnsi"/>
          <w:sz w:val="22"/>
          <w:szCs w:val="22"/>
        </w:rPr>
        <w:footnoteReference w:id="19"/>
      </w:r>
      <w:r w:rsidRPr="002A0F73">
        <w:rPr>
          <w:rFonts w:asciiTheme="minorHAnsi" w:hAnsiTheme="minorHAnsi" w:cstheme="minorHAnsi"/>
          <w:sz w:val="22"/>
          <w:szCs w:val="22"/>
        </w:rPr>
        <w:t xml:space="preserve">  </w:t>
      </w:r>
    </w:p>
    <w:p w14:paraId="5CE118A2" w14:textId="3C4F5043" w:rsidR="00255FF0" w:rsidRPr="002A0F73" w:rsidRDefault="00255FF0" w:rsidP="00454A0D">
      <w:pPr>
        <w:pStyle w:val="ListParagraph"/>
        <w:widowControl w:val="0"/>
        <w:numPr>
          <w:ilvl w:val="0"/>
          <w:numId w:val="11"/>
        </w:numPr>
        <w:jc w:val="both"/>
        <w:rPr>
          <w:rFonts w:asciiTheme="minorHAnsi" w:hAnsiTheme="minorHAnsi" w:cstheme="minorHAnsi"/>
          <w:b/>
          <w:bCs/>
          <w:sz w:val="22"/>
          <w:szCs w:val="22"/>
        </w:rPr>
      </w:pPr>
      <w:bookmarkStart w:id="6" w:name="_Hlk40787383"/>
      <w:r w:rsidRPr="002A0F73">
        <w:rPr>
          <w:rFonts w:asciiTheme="minorHAnsi" w:hAnsiTheme="minorHAnsi" w:cstheme="minorHAnsi"/>
          <w:sz w:val="22"/>
          <w:szCs w:val="22"/>
        </w:rPr>
        <w:t xml:space="preserve">The </w:t>
      </w:r>
      <w:r w:rsidR="00FE49A9" w:rsidRPr="002A0F73">
        <w:rPr>
          <w:rFonts w:asciiTheme="minorHAnsi" w:hAnsiTheme="minorHAnsi" w:cstheme="minorHAnsi"/>
          <w:sz w:val="22"/>
          <w:szCs w:val="22"/>
        </w:rPr>
        <w:t xml:space="preserve">SDG 3 </w:t>
      </w:r>
      <w:r w:rsidRPr="002A0F73">
        <w:rPr>
          <w:rFonts w:asciiTheme="minorHAnsi" w:hAnsiTheme="minorHAnsi" w:cstheme="minorHAnsi"/>
          <w:sz w:val="22"/>
          <w:szCs w:val="22"/>
        </w:rPr>
        <w:t>Global Action Plan for Healthy Lives and Well-being for All</w:t>
      </w:r>
      <w:bookmarkEnd w:id="6"/>
      <w:r w:rsidRPr="002A0F73">
        <w:rPr>
          <w:rFonts w:asciiTheme="minorHAnsi" w:hAnsiTheme="minorHAnsi" w:cstheme="minorHAnsi"/>
          <w:sz w:val="22"/>
          <w:szCs w:val="22"/>
        </w:rPr>
        <w:t>.</w:t>
      </w:r>
      <w:r w:rsidRPr="002A0F73">
        <w:rPr>
          <w:rStyle w:val="FootnoteReference"/>
          <w:rFonts w:asciiTheme="minorHAnsi" w:hAnsiTheme="minorHAnsi" w:cstheme="minorHAnsi"/>
          <w:sz w:val="22"/>
          <w:szCs w:val="22"/>
        </w:rPr>
        <w:footnoteReference w:id="20"/>
      </w:r>
    </w:p>
    <w:p w14:paraId="7EF1834C" w14:textId="68AF3F89" w:rsidR="00255FF0" w:rsidRPr="002A0F73" w:rsidRDefault="00255FF0" w:rsidP="00454A0D">
      <w:pPr>
        <w:pStyle w:val="ListParagraph"/>
        <w:widowControl w:val="0"/>
        <w:numPr>
          <w:ilvl w:val="0"/>
          <w:numId w:val="11"/>
        </w:numPr>
        <w:jc w:val="both"/>
        <w:rPr>
          <w:rFonts w:asciiTheme="minorHAnsi" w:hAnsiTheme="minorHAnsi" w:cstheme="minorHAnsi"/>
          <w:b/>
          <w:bCs/>
          <w:sz w:val="22"/>
          <w:szCs w:val="22"/>
        </w:rPr>
      </w:pPr>
      <w:r w:rsidRPr="002A0F73">
        <w:rPr>
          <w:rFonts w:asciiTheme="minorHAnsi" w:hAnsiTheme="minorHAnsi" w:cstheme="minorHAnsi"/>
          <w:sz w:val="22"/>
          <w:szCs w:val="22"/>
        </w:rPr>
        <w:t>The Task Force’s 20</w:t>
      </w:r>
      <w:r w:rsidR="00DF79E7">
        <w:rPr>
          <w:rFonts w:asciiTheme="minorHAnsi" w:hAnsiTheme="minorHAnsi" w:cstheme="minorHAnsi"/>
          <w:sz w:val="22"/>
          <w:szCs w:val="22"/>
        </w:rPr>
        <w:t>22</w:t>
      </w:r>
      <w:r w:rsidRPr="002A0F73">
        <w:rPr>
          <w:rFonts w:asciiTheme="minorHAnsi" w:hAnsiTheme="minorHAnsi" w:cstheme="minorHAnsi"/>
          <w:sz w:val="22"/>
          <w:szCs w:val="22"/>
        </w:rPr>
        <w:t>-202</w:t>
      </w:r>
      <w:r w:rsidR="00DF79E7">
        <w:rPr>
          <w:rFonts w:asciiTheme="minorHAnsi" w:hAnsiTheme="minorHAnsi" w:cstheme="minorHAnsi"/>
          <w:sz w:val="22"/>
          <w:szCs w:val="22"/>
        </w:rPr>
        <w:t>5</w:t>
      </w:r>
      <w:r w:rsidRPr="002A0F73">
        <w:rPr>
          <w:rFonts w:asciiTheme="minorHAnsi" w:hAnsiTheme="minorHAnsi" w:cstheme="minorHAnsi"/>
          <w:sz w:val="22"/>
          <w:szCs w:val="22"/>
        </w:rPr>
        <w:t xml:space="preserve"> Strategy.</w:t>
      </w:r>
      <w:r w:rsidRPr="002A0F73">
        <w:rPr>
          <w:rStyle w:val="FootnoteReference"/>
          <w:rFonts w:asciiTheme="minorHAnsi" w:hAnsiTheme="minorHAnsi" w:cstheme="minorHAnsi"/>
          <w:sz w:val="22"/>
          <w:szCs w:val="22"/>
        </w:rPr>
        <w:footnoteReference w:id="21"/>
      </w:r>
    </w:p>
    <w:p w14:paraId="1246E622" w14:textId="0A18AF99" w:rsidR="00255FF0" w:rsidRPr="002A0F73" w:rsidRDefault="00255FF0" w:rsidP="00454A0D">
      <w:pPr>
        <w:pStyle w:val="ListParagraph"/>
        <w:widowControl w:val="0"/>
        <w:numPr>
          <w:ilvl w:val="0"/>
          <w:numId w:val="11"/>
        </w:numPr>
        <w:jc w:val="both"/>
        <w:rPr>
          <w:rFonts w:asciiTheme="minorHAnsi" w:hAnsiTheme="minorHAnsi" w:cstheme="minorHAnsi"/>
          <w:b/>
          <w:bCs/>
          <w:sz w:val="22"/>
          <w:szCs w:val="22"/>
        </w:rPr>
      </w:pPr>
      <w:r w:rsidRPr="002A0F73">
        <w:rPr>
          <w:rFonts w:asciiTheme="minorHAnsi" w:hAnsiTheme="minorHAnsi" w:cstheme="minorHAnsi"/>
          <w:sz w:val="22"/>
          <w:szCs w:val="22"/>
        </w:rPr>
        <w:t>The UN Secretary-General’s report on repositioning the UN development system to deliver on the 2030 Agenda</w:t>
      </w:r>
      <w:r w:rsidRPr="002A0F73">
        <w:rPr>
          <w:rStyle w:val="FootnoteReference"/>
          <w:rFonts w:asciiTheme="minorHAnsi" w:hAnsiTheme="minorHAnsi" w:cstheme="minorHAnsi"/>
          <w:sz w:val="22"/>
          <w:szCs w:val="22"/>
        </w:rPr>
        <w:footnoteReference w:id="22"/>
      </w:r>
      <w:r w:rsidR="00CF3A3C" w:rsidRPr="002A0F73">
        <w:rPr>
          <w:rFonts w:asciiTheme="minorHAnsi" w:hAnsiTheme="minorHAnsi" w:cstheme="minorHAnsi"/>
          <w:sz w:val="22"/>
          <w:szCs w:val="22"/>
        </w:rPr>
        <w:t xml:space="preserve"> and the Our Common Agenda report.</w:t>
      </w:r>
      <w:r w:rsidR="00CF3A3C" w:rsidRPr="002A0F73">
        <w:rPr>
          <w:rStyle w:val="FootnoteReference"/>
          <w:rFonts w:asciiTheme="minorHAnsi" w:hAnsiTheme="minorHAnsi" w:cstheme="minorHAnsi"/>
          <w:sz w:val="22"/>
          <w:szCs w:val="22"/>
        </w:rPr>
        <w:footnoteReference w:id="23"/>
      </w:r>
    </w:p>
    <w:p w14:paraId="5B069B97" w14:textId="02A2B9DC" w:rsidR="00CF3A3C" w:rsidRPr="002A0F73" w:rsidRDefault="00CF3A3C" w:rsidP="00454A0D">
      <w:pPr>
        <w:pStyle w:val="ListParagraph"/>
        <w:widowControl w:val="0"/>
        <w:numPr>
          <w:ilvl w:val="0"/>
          <w:numId w:val="11"/>
        </w:numPr>
        <w:jc w:val="both"/>
        <w:rPr>
          <w:rFonts w:asciiTheme="minorHAnsi" w:hAnsiTheme="minorHAnsi" w:cstheme="minorHAnsi"/>
          <w:b/>
          <w:bCs/>
          <w:sz w:val="22"/>
          <w:szCs w:val="22"/>
        </w:rPr>
      </w:pPr>
      <w:r w:rsidRPr="002A0F73">
        <w:rPr>
          <w:rFonts w:asciiTheme="minorHAnsi" w:hAnsiTheme="minorHAnsi" w:cstheme="minorHAnsi"/>
          <w:sz w:val="22"/>
          <w:szCs w:val="22"/>
        </w:rPr>
        <w:t>Other relevant agendas such as the Global Fund to Fight TB, AIDS and Malaria’s Strategy 2023-2028.</w:t>
      </w:r>
      <w:r w:rsidRPr="002A0F73">
        <w:rPr>
          <w:rStyle w:val="FootnoteReference"/>
          <w:rFonts w:asciiTheme="minorHAnsi" w:hAnsiTheme="minorHAnsi" w:cstheme="minorHAnsi"/>
          <w:sz w:val="22"/>
          <w:szCs w:val="22"/>
        </w:rPr>
        <w:footnoteReference w:id="24"/>
      </w:r>
    </w:p>
    <w:p w14:paraId="44F77301" w14:textId="77777777" w:rsidR="00255FF0" w:rsidRPr="002A0F73" w:rsidRDefault="00255FF0" w:rsidP="00255FF0">
      <w:pPr>
        <w:rPr>
          <w:rFonts w:asciiTheme="minorHAnsi" w:hAnsiTheme="minorHAnsi" w:cstheme="minorHAnsi"/>
          <w:sz w:val="22"/>
          <w:szCs w:val="22"/>
        </w:rPr>
      </w:pPr>
    </w:p>
    <w:p w14:paraId="12AC73CD" w14:textId="582316D1" w:rsidR="00DA7213" w:rsidRPr="002A0F73" w:rsidRDefault="00BA1900" w:rsidP="00540D27">
      <w:pPr>
        <w:pStyle w:val="Heading2"/>
        <w:rPr>
          <w:rFonts w:asciiTheme="minorHAnsi" w:hAnsiTheme="minorHAnsi" w:cstheme="minorHAnsi"/>
          <w:b w:val="0"/>
          <w:bCs/>
          <w:color w:val="2F5496" w:themeColor="accent1" w:themeShade="BF"/>
          <w:sz w:val="22"/>
          <w:szCs w:val="22"/>
        </w:rPr>
      </w:pPr>
      <w:r w:rsidRPr="002A0F73">
        <w:rPr>
          <w:rFonts w:asciiTheme="minorHAnsi" w:hAnsiTheme="minorHAnsi" w:cstheme="minorHAnsi"/>
          <w:bCs/>
          <w:sz w:val="22"/>
          <w:szCs w:val="22"/>
        </w:rPr>
        <w:t xml:space="preserve"> </w:t>
      </w:r>
      <w:r w:rsidR="00DA7213" w:rsidRPr="002A0F73">
        <w:rPr>
          <w:rFonts w:asciiTheme="minorHAnsi" w:hAnsiTheme="minorHAnsi" w:cstheme="minorHAnsi"/>
          <w:bCs/>
          <w:sz w:val="22"/>
          <w:szCs w:val="22"/>
        </w:rPr>
        <w:br w:type="page"/>
      </w:r>
    </w:p>
    <w:p w14:paraId="764C1A1F" w14:textId="46AEDF0D" w:rsidR="00FC3B5D" w:rsidRPr="00A96C62" w:rsidRDefault="00C54D83" w:rsidP="00255FF0">
      <w:pPr>
        <w:pStyle w:val="Heading2"/>
        <w:rPr>
          <w:rFonts w:asciiTheme="minorHAnsi" w:hAnsiTheme="minorHAnsi" w:cstheme="minorHAnsi"/>
          <w:szCs w:val="24"/>
        </w:rPr>
      </w:pPr>
      <w:bookmarkStart w:id="7" w:name="_Toc94794129"/>
      <w:r w:rsidRPr="00A96C62">
        <w:rPr>
          <w:rFonts w:asciiTheme="minorHAnsi" w:hAnsiTheme="minorHAnsi" w:cstheme="minorHAnsi"/>
          <w:szCs w:val="24"/>
        </w:rPr>
        <w:lastRenderedPageBreak/>
        <w:t>A</w:t>
      </w:r>
      <w:r w:rsidR="005B2B26" w:rsidRPr="00A96C62">
        <w:rPr>
          <w:rFonts w:asciiTheme="minorHAnsi" w:hAnsiTheme="minorHAnsi" w:cstheme="minorHAnsi"/>
          <w:szCs w:val="24"/>
        </w:rPr>
        <w:t>nnex</w:t>
      </w:r>
      <w:r w:rsidRPr="00A96C62">
        <w:rPr>
          <w:rFonts w:asciiTheme="minorHAnsi" w:hAnsiTheme="minorHAnsi" w:cstheme="minorHAnsi"/>
          <w:szCs w:val="24"/>
        </w:rPr>
        <w:t xml:space="preserve"> </w:t>
      </w:r>
      <w:r w:rsidR="00454A0D" w:rsidRPr="00A96C62">
        <w:rPr>
          <w:rFonts w:asciiTheme="minorHAnsi" w:hAnsiTheme="minorHAnsi" w:cstheme="minorHAnsi"/>
          <w:szCs w:val="24"/>
        </w:rPr>
        <w:t>2</w:t>
      </w:r>
      <w:r w:rsidR="002A27FE">
        <w:rPr>
          <w:rFonts w:asciiTheme="minorHAnsi" w:hAnsiTheme="minorHAnsi" w:cstheme="minorHAnsi"/>
          <w:szCs w:val="24"/>
        </w:rPr>
        <w:t>.</w:t>
      </w:r>
      <w:r w:rsidRPr="00A96C62">
        <w:rPr>
          <w:rFonts w:asciiTheme="minorHAnsi" w:hAnsiTheme="minorHAnsi" w:cstheme="minorHAnsi"/>
          <w:szCs w:val="24"/>
        </w:rPr>
        <w:t xml:space="preserve"> </w:t>
      </w:r>
      <w:r w:rsidR="00FC3B5D" w:rsidRPr="00A96C62">
        <w:rPr>
          <w:rFonts w:asciiTheme="minorHAnsi" w:hAnsiTheme="minorHAnsi" w:cstheme="minorHAnsi"/>
          <w:szCs w:val="24"/>
        </w:rPr>
        <w:t>Relationship of pillars &amp; windows to areas of work &amp; outcomes matrix</w:t>
      </w:r>
      <w:bookmarkEnd w:id="7"/>
    </w:p>
    <w:p w14:paraId="330F66FC" w14:textId="77777777" w:rsidR="00DA7213" w:rsidRPr="002A27FE" w:rsidRDefault="00DA7213" w:rsidP="00DA7213">
      <w:pPr>
        <w:rPr>
          <w:rFonts w:asciiTheme="minorHAnsi" w:hAnsiTheme="minorHAnsi" w:cstheme="minorHAnsi"/>
          <w:sz w:val="20"/>
          <w:szCs w:val="20"/>
        </w:rPr>
      </w:pPr>
    </w:p>
    <w:tbl>
      <w:tblPr>
        <w:tblStyle w:val="TableGrid"/>
        <w:tblW w:w="9805" w:type="dxa"/>
        <w:tblLook w:val="04A0" w:firstRow="1" w:lastRow="0" w:firstColumn="1" w:lastColumn="0" w:noHBand="0" w:noVBand="1"/>
      </w:tblPr>
      <w:tblGrid>
        <w:gridCol w:w="4486"/>
        <w:gridCol w:w="2979"/>
        <w:gridCol w:w="2340"/>
      </w:tblGrid>
      <w:tr w:rsidR="00FC3B5D" w:rsidRPr="00C92A78" w14:paraId="21FB2E49" w14:textId="77777777" w:rsidTr="009E4A3B">
        <w:tc>
          <w:tcPr>
            <w:tcW w:w="4486" w:type="dxa"/>
          </w:tcPr>
          <w:p w14:paraId="6092FE23" w14:textId="602017EF" w:rsidR="00FC3B5D" w:rsidRPr="0054205C" w:rsidRDefault="00FC3B5D" w:rsidP="008D123D">
            <w:pPr>
              <w:spacing w:before="100" w:beforeAutospacing="1" w:after="100" w:afterAutospacing="1"/>
              <w:jc w:val="center"/>
              <w:rPr>
                <w:rFonts w:asciiTheme="minorHAnsi" w:hAnsiTheme="minorHAnsi" w:cstheme="minorHAnsi"/>
                <w:b/>
                <w:bCs/>
                <w:sz w:val="18"/>
                <w:szCs w:val="18"/>
              </w:rPr>
            </w:pPr>
            <w:r w:rsidRPr="0054205C">
              <w:rPr>
                <w:rFonts w:asciiTheme="minorHAnsi" w:hAnsiTheme="minorHAnsi" w:cstheme="minorHAnsi"/>
                <w:b/>
                <w:bCs/>
                <w:sz w:val="18"/>
                <w:szCs w:val="18"/>
              </w:rPr>
              <w:t xml:space="preserve">Windows </w:t>
            </w:r>
          </w:p>
        </w:tc>
        <w:tc>
          <w:tcPr>
            <w:tcW w:w="2979" w:type="dxa"/>
          </w:tcPr>
          <w:p w14:paraId="022C6DB2" w14:textId="39075B5F" w:rsidR="00FC3B5D" w:rsidRPr="0054205C" w:rsidRDefault="00FC3B5D" w:rsidP="008D123D">
            <w:pPr>
              <w:spacing w:before="100" w:beforeAutospacing="1" w:after="100" w:afterAutospacing="1"/>
              <w:jc w:val="center"/>
              <w:rPr>
                <w:rFonts w:asciiTheme="minorHAnsi" w:hAnsiTheme="minorHAnsi" w:cstheme="minorHAnsi"/>
                <w:b/>
                <w:bCs/>
                <w:sz w:val="18"/>
                <w:szCs w:val="18"/>
              </w:rPr>
            </w:pPr>
            <w:r w:rsidRPr="0054205C">
              <w:rPr>
                <w:rFonts w:asciiTheme="minorHAnsi" w:hAnsiTheme="minorHAnsi" w:cstheme="minorHAnsi"/>
                <w:b/>
                <w:bCs/>
                <w:sz w:val="18"/>
                <w:szCs w:val="18"/>
              </w:rPr>
              <w:t>Areas of work</w:t>
            </w:r>
            <w:r w:rsidR="00255FF0" w:rsidRPr="0054205C">
              <w:rPr>
                <w:rStyle w:val="FootnoteReference"/>
                <w:rFonts w:asciiTheme="minorHAnsi" w:hAnsiTheme="minorHAnsi" w:cstheme="minorHAnsi"/>
                <w:b/>
                <w:bCs/>
                <w:sz w:val="18"/>
                <w:szCs w:val="18"/>
              </w:rPr>
              <w:footnoteReference w:id="25"/>
            </w:r>
          </w:p>
        </w:tc>
        <w:tc>
          <w:tcPr>
            <w:tcW w:w="2340" w:type="dxa"/>
          </w:tcPr>
          <w:p w14:paraId="7D78E521" w14:textId="41AC30B0" w:rsidR="00FC3B5D" w:rsidRPr="0054205C" w:rsidRDefault="00FC3B5D" w:rsidP="008D123D">
            <w:pPr>
              <w:spacing w:before="100" w:beforeAutospacing="1" w:after="100" w:afterAutospacing="1"/>
              <w:jc w:val="center"/>
              <w:rPr>
                <w:rFonts w:asciiTheme="minorHAnsi" w:hAnsiTheme="minorHAnsi" w:cstheme="minorHAnsi"/>
                <w:b/>
                <w:bCs/>
                <w:sz w:val="18"/>
                <w:szCs w:val="18"/>
              </w:rPr>
            </w:pPr>
            <w:r w:rsidRPr="0054205C">
              <w:rPr>
                <w:rFonts w:asciiTheme="minorHAnsi" w:hAnsiTheme="minorHAnsi" w:cstheme="minorHAnsi"/>
                <w:b/>
                <w:bCs/>
                <w:sz w:val="18"/>
                <w:szCs w:val="18"/>
              </w:rPr>
              <w:t>Outcomes</w:t>
            </w:r>
            <w:r w:rsidR="00255FF0" w:rsidRPr="0054205C">
              <w:rPr>
                <w:rStyle w:val="FootnoteReference"/>
                <w:rFonts w:asciiTheme="minorHAnsi" w:hAnsiTheme="minorHAnsi" w:cstheme="minorHAnsi"/>
                <w:b/>
                <w:bCs/>
                <w:sz w:val="18"/>
                <w:szCs w:val="18"/>
              </w:rPr>
              <w:footnoteReference w:id="26"/>
            </w:r>
          </w:p>
        </w:tc>
      </w:tr>
      <w:tr w:rsidR="00FC3B5D" w:rsidRPr="00C92A78" w14:paraId="2E8A7E7B" w14:textId="77777777" w:rsidTr="009E4A3B">
        <w:tc>
          <w:tcPr>
            <w:tcW w:w="4486" w:type="dxa"/>
            <w:vMerge w:val="restart"/>
          </w:tcPr>
          <w:tbl>
            <w:tblPr>
              <w:tblStyle w:val="TableGrid"/>
              <w:tblW w:w="0" w:type="auto"/>
              <w:tblLook w:val="04A0" w:firstRow="1" w:lastRow="0" w:firstColumn="1" w:lastColumn="0" w:noHBand="0" w:noVBand="1"/>
            </w:tblPr>
            <w:tblGrid>
              <w:gridCol w:w="1321"/>
              <w:gridCol w:w="864"/>
              <w:gridCol w:w="422"/>
              <w:gridCol w:w="1634"/>
              <w:gridCol w:w="19"/>
            </w:tblGrid>
            <w:tr w:rsidR="00C92A78" w:rsidRPr="00C92A78" w14:paraId="52D62537" w14:textId="77777777" w:rsidTr="00915A38">
              <w:trPr>
                <w:gridAfter w:val="1"/>
                <w:wAfter w:w="102" w:type="dxa"/>
              </w:trPr>
              <w:tc>
                <w:tcPr>
                  <w:tcW w:w="9350" w:type="dxa"/>
                  <w:gridSpan w:val="4"/>
                  <w:shd w:val="clear" w:color="auto" w:fill="auto"/>
                </w:tcPr>
                <w:p w14:paraId="31DBA859" w14:textId="77777777" w:rsidR="00C92A78" w:rsidRPr="00C92A78" w:rsidRDefault="00C92A78" w:rsidP="00C92A78">
                  <w:pPr>
                    <w:jc w:val="center"/>
                    <w:rPr>
                      <w:rFonts w:ascii="Calibri" w:eastAsiaTheme="majorEastAsia" w:hAnsi="Calibri" w:cs="Calibri"/>
                      <w:b/>
                      <w:bCs/>
                      <w:color w:val="2E74B5" w:themeColor="accent5" w:themeShade="BF"/>
                      <w:sz w:val="18"/>
                      <w:szCs w:val="18"/>
                    </w:rPr>
                  </w:pPr>
                  <w:r w:rsidRPr="00C92A78">
                    <w:rPr>
                      <w:rFonts w:ascii="Calibri" w:eastAsiaTheme="majorEastAsia" w:hAnsi="Calibri" w:cs="Calibri"/>
                      <w:b/>
                      <w:bCs/>
                      <w:color w:val="2E74B5" w:themeColor="accent5" w:themeShade="BF"/>
                      <w:sz w:val="18"/>
                      <w:szCs w:val="18"/>
                    </w:rPr>
                    <w:t>Pillar 1: Integration</w:t>
                  </w:r>
                  <w:r w:rsidRPr="00C92A78">
                    <w:rPr>
                      <w:rStyle w:val="FootnoteReference"/>
                      <w:rFonts w:ascii="Calibri" w:eastAsiaTheme="majorEastAsia" w:hAnsi="Calibri" w:cs="Calibri"/>
                      <w:b/>
                      <w:bCs/>
                      <w:color w:val="2E74B5" w:themeColor="accent5" w:themeShade="BF"/>
                      <w:sz w:val="18"/>
                      <w:szCs w:val="18"/>
                    </w:rPr>
                    <w:footnoteReference w:id="27"/>
                  </w:r>
                </w:p>
              </w:tc>
            </w:tr>
            <w:tr w:rsidR="00C92A78" w:rsidRPr="00C92A78" w14:paraId="38BFADC1" w14:textId="77777777" w:rsidTr="00915A38">
              <w:trPr>
                <w:gridAfter w:val="1"/>
                <w:wAfter w:w="102" w:type="dxa"/>
              </w:trPr>
              <w:tc>
                <w:tcPr>
                  <w:tcW w:w="4495" w:type="dxa"/>
                  <w:gridSpan w:val="2"/>
                  <w:shd w:val="clear" w:color="auto" w:fill="auto"/>
                </w:tcPr>
                <w:p w14:paraId="7C5E825F" w14:textId="77777777" w:rsidR="00C92A78" w:rsidRPr="00C92A78" w:rsidRDefault="00C92A78" w:rsidP="00C92A78">
                  <w:pPr>
                    <w:rPr>
                      <w:rFonts w:ascii="Calibri" w:hAnsi="Calibri" w:cs="Calibri"/>
                      <w:color w:val="2E74B5" w:themeColor="accent5" w:themeShade="BF"/>
                      <w:sz w:val="18"/>
                      <w:szCs w:val="18"/>
                    </w:rPr>
                  </w:pPr>
                  <w:r w:rsidRPr="00C92A78">
                    <w:rPr>
                      <w:rFonts w:ascii="Calibri" w:hAnsi="Calibri" w:cs="Calibri"/>
                      <w:color w:val="2E74B5" w:themeColor="accent5" w:themeShade="BF"/>
                      <w:sz w:val="18"/>
                      <w:szCs w:val="18"/>
                    </w:rPr>
                    <w:t>1A: Health Financing</w:t>
                  </w:r>
                </w:p>
                <w:p w14:paraId="50BC7D15"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 xml:space="preserve">UHC and HSS </w:t>
                  </w:r>
                </w:p>
                <w:p w14:paraId="6A177128" w14:textId="77777777" w:rsidR="00C92A78" w:rsidRDefault="00C92A78" w:rsidP="00C92A78">
                  <w:pPr>
                    <w:rPr>
                      <w:rFonts w:ascii="Calibri" w:hAnsi="Calibri" w:cs="Calibri"/>
                      <w:sz w:val="18"/>
                      <w:szCs w:val="18"/>
                    </w:rPr>
                  </w:pPr>
                  <w:r w:rsidRPr="00C92A78">
                    <w:rPr>
                      <w:rFonts w:ascii="Calibri" w:hAnsi="Calibri" w:cs="Calibri"/>
                      <w:sz w:val="18"/>
                      <w:szCs w:val="18"/>
                    </w:rPr>
                    <w:t>Co-morbidities (e.g., HIV, TB through Global Fund co-morbidities policy)</w:t>
                  </w:r>
                </w:p>
                <w:p w14:paraId="7D3C25D6" w14:textId="13C9DD63" w:rsidR="00C973F6" w:rsidRPr="00C92A78" w:rsidRDefault="00C973F6" w:rsidP="00C92A78">
                  <w:pPr>
                    <w:rPr>
                      <w:rFonts w:ascii="Calibri" w:hAnsi="Calibri" w:cs="Calibri"/>
                      <w:sz w:val="18"/>
                      <w:szCs w:val="18"/>
                    </w:rPr>
                  </w:pPr>
                  <w:r>
                    <w:rPr>
                      <w:rFonts w:ascii="Calibri" w:hAnsi="Calibri" w:cs="Calibri"/>
                      <w:sz w:val="18"/>
                      <w:szCs w:val="18"/>
                    </w:rPr>
                    <w:t>Pandemic preparedness and response</w:t>
                  </w:r>
                </w:p>
                <w:p w14:paraId="205D0644" w14:textId="77777777" w:rsidR="00C92A78" w:rsidRPr="00C92A78" w:rsidRDefault="00C92A78" w:rsidP="00C92A78">
                  <w:pPr>
                    <w:rPr>
                      <w:rFonts w:ascii="Calibri" w:hAnsi="Calibri" w:cs="Calibri"/>
                      <w:color w:val="2E74B5" w:themeColor="accent5" w:themeShade="BF"/>
                      <w:sz w:val="18"/>
                      <w:szCs w:val="18"/>
                    </w:rPr>
                  </w:pPr>
                  <w:r w:rsidRPr="00C92A78">
                    <w:rPr>
                      <w:rFonts w:ascii="Calibri" w:hAnsi="Calibri" w:cs="Calibri"/>
                      <w:sz w:val="18"/>
                      <w:szCs w:val="18"/>
                    </w:rPr>
                    <w:t>Parallel Financing (e.g., with World Bank)</w:t>
                  </w:r>
                </w:p>
              </w:tc>
              <w:tc>
                <w:tcPr>
                  <w:tcW w:w="4855" w:type="dxa"/>
                  <w:gridSpan w:val="2"/>
                  <w:shd w:val="clear" w:color="auto" w:fill="auto"/>
                </w:tcPr>
                <w:p w14:paraId="2BC62669" w14:textId="77777777" w:rsidR="00C92A78" w:rsidRPr="00C92A78" w:rsidRDefault="00C92A78" w:rsidP="00C92A78">
                  <w:pPr>
                    <w:rPr>
                      <w:rFonts w:ascii="Calibri" w:hAnsi="Calibri" w:cs="Calibri"/>
                      <w:color w:val="2E74B5" w:themeColor="accent5" w:themeShade="BF"/>
                      <w:sz w:val="18"/>
                      <w:szCs w:val="18"/>
                    </w:rPr>
                  </w:pPr>
                  <w:r w:rsidRPr="00C92A78">
                    <w:rPr>
                      <w:rFonts w:ascii="Calibri" w:hAnsi="Calibri" w:cs="Calibri"/>
                      <w:color w:val="2E74B5" w:themeColor="accent5" w:themeShade="BF"/>
                      <w:sz w:val="18"/>
                      <w:szCs w:val="18"/>
                    </w:rPr>
                    <w:t>1B: NCDs and Mental Health in Populations in Special Settings</w:t>
                  </w:r>
                </w:p>
                <w:p w14:paraId="6BBC5D76" w14:textId="77777777" w:rsidR="00C92A78" w:rsidRPr="00C92A78" w:rsidRDefault="00C92A78" w:rsidP="00C92A78">
                  <w:pPr>
                    <w:rPr>
                      <w:rFonts w:ascii="Calibri" w:hAnsi="Calibri" w:cs="Calibri"/>
                      <w:color w:val="000000" w:themeColor="text1"/>
                      <w:sz w:val="18"/>
                      <w:szCs w:val="18"/>
                    </w:rPr>
                  </w:pPr>
                  <w:r w:rsidRPr="00C92A78">
                    <w:rPr>
                      <w:rFonts w:ascii="Calibri" w:hAnsi="Calibri" w:cs="Calibri"/>
                      <w:color w:val="000000" w:themeColor="text1"/>
                      <w:sz w:val="18"/>
                      <w:szCs w:val="18"/>
                    </w:rPr>
                    <w:t>People in conflict, disaster, humanitarian, migration settings</w:t>
                  </w:r>
                </w:p>
                <w:p w14:paraId="345A7779" w14:textId="77777777" w:rsidR="00C92A78" w:rsidRPr="00C92A78" w:rsidRDefault="00C92A78" w:rsidP="00C92A78">
                  <w:pPr>
                    <w:rPr>
                      <w:rFonts w:ascii="Calibri" w:hAnsi="Calibri" w:cs="Calibri"/>
                      <w:color w:val="000000" w:themeColor="text1"/>
                      <w:sz w:val="18"/>
                      <w:szCs w:val="18"/>
                    </w:rPr>
                  </w:pPr>
                  <w:r w:rsidRPr="00C92A78">
                    <w:rPr>
                      <w:rFonts w:ascii="Calibri" w:hAnsi="Calibri" w:cs="Calibri"/>
                      <w:color w:val="000000" w:themeColor="text1"/>
                      <w:sz w:val="18"/>
                      <w:szCs w:val="18"/>
                    </w:rPr>
                    <w:t>Other vulnerable and marginalized populations</w:t>
                  </w:r>
                </w:p>
                <w:p w14:paraId="0DA61D53" w14:textId="77777777" w:rsidR="00C92A78" w:rsidRPr="00C92A78" w:rsidRDefault="00C92A78" w:rsidP="00C92A78">
                  <w:pPr>
                    <w:rPr>
                      <w:rFonts w:ascii="Calibri" w:hAnsi="Calibri" w:cs="Calibri"/>
                      <w:sz w:val="18"/>
                      <w:szCs w:val="18"/>
                    </w:rPr>
                  </w:pPr>
                </w:p>
              </w:tc>
            </w:tr>
            <w:tr w:rsidR="00C92A78" w:rsidRPr="00C92A78" w14:paraId="4E0528A5" w14:textId="77777777" w:rsidTr="00915A38">
              <w:trPr>
                <w:gridAfter w:val="1"/>
                <w:wAfter w:w="102" w:type="dxa"/>
              </w:trPr>
              <w:tc>
                <w:tcPr>
                  <w:tcW w:w="9350" w:type="dxa"/>
                  <w:gridSpan w:val="4"/>
                </w:tcPr>
                <w:p w14:paraId="2C798C39" w14:textId="77777777" w:rsidR="00C92A78" w:rsidRPr="00C92A78" w:rsidRDefault="00C92A78" w:rsidP="00C92A78">
                  <w:pPr>
                    <w:jc w:val="center"/>
                    <w:rPr>
                      <w:rFonts w:ascii="Calibri" w:eastAsiaTheme="majorEastAsia" w:hAnsi="Calibri" w:cs="Calibri"/>
                      <w:b/>
                      <w:bCs/>
                      <w:color w:val="2E74B5" w:themeColor="accent5" w:themeShade="BF"/>
                      <w:sz w:val="18"/>
                      <w:szCs w:val="18"/>
                    </w:rPr>
                  </w:pPr>
                  <w:r w:rsidRPr="00C92A78">
                    <w:rPr>
                      <w:rFonts w:ascii="Calibri" w:eastAsiaTheme="majorEastAsia" w:hAnsi="Calibri" w:cs="Calibri"/>
                      <w:b/>
                      <w:bCs/>
                      <w:color w:val="2E74B5" w:themeColor="accent5" w:themeShade="BF"/>
                      <w:sz w:val="18"/>
                      <w:szCs w:val="18"/>
                    </w:rPr>
                    <w:t>Pillar 2: Risk Factor Prevention</w:t>
                  </w:r>
                </w:p>
              </w:tc>
            </w:tr>
            <w:tr w:rsidR="00C92A78" w:rsidRPr="00C92A78" w14:paraId="646AABAC" w14:textId="77777777" w:rsidTr="00915A38">
              <w:trPr>
                <w:gridAfter w:val="1"/>
                <w:wAfter w:w="102" w:type="dxa"/>
              </w:trPr>
              <w:tc>
                <w:tcPr>
                  <w:tcW w:w="2335" w:type="dxa"/>
                </w:tcPr>
                <w:p w14:paraId="36F515C9" w14:textId="77777777" w:rsidR="00C92A78" w:rsidRPr="00C92A78" w:rsidRDefault="00C92A78" w:rsidP="00C92A78">
                  <w:pPr>
                    <w:rPr>
                      <w:rFonts w:ascii="Calibri" w:hAnsi="Calibri" w:cs="Calibri"/>
                      <w:color w:val="2E74B5" w:themeColor="accent5" w:themeShade="BF"/>
                      <w:sz w:val="18"/>
                      <w:szCs w:val="18"/>
                    </w:rPr>
                  </w:pPr>
                  <w:r w:rsidRPr="00C92A78">
                    <w:rPr>
                      <w:rFonts w:ascii="Calibri" w:hAnsi="Calibri" w:cs="Calibri"/>
                      <w:color w:val="2E74B5" w:themeColor="accent5" w:themeShade="BF"/>
                      <w:sz w:val="18"/>
                      <w:szCs w:val="18"/>
                    </w:rPr>
                    <w:t xml:space="preserve">2A: </w:t>
                  </w:r>
                  <w:r w:rsidRPr="00C92A78">
                    <w:rPr>
                      <w:rFonts w:ascii="Calibri" w:eastAsiaTheme="majorEastAsia" w:hAnsi="Calibri" w:cs="Calibri"/>
                      <w:color w:val="2E74B5" w:themeColor="accent5" w:themeShade="BF"/>
                      <w:sz w:val="18"/>
                      <w:szCs w:val="18"/>
                    </w:rPr>
                    <w:t>Healthy Living</w:t>
                  </w:r>
                </w:p>
                <w:p w14:paraId="7351A3AC"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Physical inactivity</w:t>
                  </w:r>
                </w:p>
                <w:p w14:paraId="1E00EDA8"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Tobacco use</w:t>
                  </w:r>
                </w:p>
                <w:p w14:paraId="24A9F65D"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Unhealthy diets</w:t>
                  </w:r>
                </w:p>
                <w:p w14:paraId="275D0755"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Harmful use of alcohol</w:t>
                  </w:r>
                </w:p>
              </w:tc>
              <w:tc>
                <w:tcPr>
                  <w:tcW w:w="3680" w:type="dxa"/>
                  <w:gridSpan w:val="2"/>
                </w:tcPr>
                <w:p w14:paraId="36EF0E8A" w14:textId="77777777" w:rsidR="00C92A78" w:rsidRPr="00C92A78" w:rsidRDefault="00C92A78" w:rsidP="00C92A78">
                  <w:pPr>
                    <w:rPr>
                      <w:rFonts w:ascii="Calibri" w:hAnsi="Calibri" w:cs="Calibri"/>
                      <w:color w:val="2E74B5" w:themeColor="accent5" w:themeShade="BF"/>
                      <w:sz w:val="18"/>
                      <w:szCs w:val="18"/>
                    </w:rPr>
                  </w:pPr>
                  <w:r w:rsidRPr="00C92A78">
                    <w:rPr>
                      <w:rFonts w:ascii="Calibri" w:hAnsi="Calibri" w:cs="Calibri"/>
                      <w:color w:val="2E74B5" w:themeColor="accent5" w:themeShade="BF"/>
                      <w:sz w:val="18"/>
                      <w:szCs w:val="18"/>
                    </w:rPr>
                    <w:t>2B: Climate &amp; Health</w:t>
                  </w:r>
                </w:p>
                <w:p w14:paraId="0C0D82A0"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Air pollution</w:t>
                  </w:r>
                </w:p>
              </w:tc>
              <w:tc>
                <w:tcPr>
                  <w:tcW w:w="3335" w:type="dxa"/>
                </w:tcPr>
                <w:p w14:paraId="7D58FA54" w14:textId="77777777" w:rsidR="00C92A78" w:rsidRPr="00C92A78" w:rsidRDefault="00C92A78" w:rsidP="00C92A78">
                  <w:pPr>
                    <w:rPr>
                      <w:rFonts w:ascii="Calibri" w:hAnsi="Calibri" w:cs="Calibri"/>
                      <w:color w:val="2E74B5" w:themeColor="accent5" w:themeShade="BF"/>
                      <w:sz w:val="18"/>
                      <w:szCs w:val="18"/>
                    </w:rPr>
                  </w:pPr>
                  <w:r w:rsidRPr="00C92A78">
                    <w:rPr>
                      <w:rFonts w:ascii="Calibri" w:hAnsi="Calibri" w:cs="Calibri"/>
                      <w:color w:val="2E74B5" w:themeColor="accent5" w:themeShade="BF"/>
                      <w:sz w:val="18"/>
                      <w:szCs w:val="18"/>
                    </w:rPr>
                    <w:t>2C: Psychosocial Support &amp; Suicide Prevention</w:t>
                  </w:r>
                </w:p>
                <w:p w14:paraId="59887049"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Highly hazardous pesticides</w:t>
                  </w:r>
                </w:p>
                <w:p w14:paraId="62487F74"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Lack of socioemotional learning</w:t>
                  </w:r>
                </w:p>
                <w:p w14:paraId="124E644D"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Stigma and discrimination</w:t>
                  </w:r>
                </w:p>
              </w:tc>
            </w:tr>
            <w:tr w:rsidR="00C92A78" w:rsidRPr="00C92A78" w14:paraId="62F46CE6" w14:textId="77777777" w:rsidTr="00915A38">
              <w:trPr>
                <w:gridAfter w:val="1"/>
                <w:wAfter w:w="102" w:type="dxa"/>
              </w:trPr>
              <w:tc>
                <w:tcPr>
                  <w:tcW w:w="9350" w:type="dxa"/>
                  <w:gridSpan w:val="4"/>
                </w:tcPr>
                <w:p w14:paraId="6B48CD2F" w14:textId="77777777" w:rsidR="00C92A78" w:rsidRPr="00C92A78" w:rsidRDefault="00C92A78" w:rsidP="00C92A78">
                  <w:pPr>
                    <w:jc w:val="center"/>
                    <w:rPr>
                      <w:rFonts w:ascii="Calibri" w:eastAsiaTheme="majorEastAsia" w:hAnsi="Calibri" w:cs="Calibri"/>
                      <w:b/>
                      <w:bCs/>
                      <w:color w:val="2E74B5" w:themeColor="accent5" w:themeShade="BF"/>
                      <w:sz w:val="18"/>
                      <w:szCs w:val="18"/>
                    </w:rPr>
                  </w:pPr>
                  <w:r w:rsidRPr="00C92A78">
                    <w:rPr>
                      <w:rFonts w:ascii="Calibri" w:eastAsiaTheme="majorEastAsia" w:hAnsi="Calibri" w:cs="Calibri"/>
                      <w:b/>
                      <w:bCs/>
                      <w:color w:val="2E74B5" w:themeColor="accent5" w:themeShade="BF"/>
                      <w:sz w:val="18"/>
                      <w:szCs w:val="18"/>
                    </w:rPr>
                    <w:t>Pillar 3: Strengthening Health Systems &amp; Integrated Service Delivery</w:t>
                  </w:r>
                </w:p>
              </w:tc>
            </w:tr>
            <w:tr w:rsidR="00C92A78" w:rsidRPr="00C92A78" w14:paraId="66E704A1" w14:textId="77777777" w:rsidTr="00915A38">
              <w:trPr>
                <w:gridAfter w:val="1"/>
                <w:wAfter w:w="102" w:type="dxa"/>
              </w:trPr>
              <w:tc>
                <w:tcPr>
                  <w:tcW w:w="4495" w:type="dxa"/>
                  <w:gridSpan w:val="2"/>
                </w:tcPr>
                <w:p w14:paraId="560291E3" w14:textId="77777777" w:rsidR="00C92A78" w:rsidRPr="00C92A78" w:rsidRDefault="00C92A78" w:rsidP="00C92A78">
                  <w:pPr>
                    <w:rPr>
                      <w:rFonts w:ascii="Calibri" w:hAnsi="Calibri" w:cs="Calibri"/>
                      <w:bCs/>
                      <w:color w:val="2E74B5" w:themeColor="accent5" w:themeShade="BF"/>
                      <w:sz w:val="18"/>
                      <w:szCs w:val="18"/>
                    </w:rPr>
                  </w:pPr>
                  <w:r w:rsidRPr="00C92A78">
                    <w:rPr>
                      <w:rFonts w:ascii="Calibri" w:hAnsi="Calibri" w:cs="Calibri"/>
                      <w:bCs/>
                      <w:color w:val="2E74B5" w:themeColor="accent5" w:themeShade="BF"/>
                      <w:sz w:val="18"/>
                      <w:szCs w:val="18"/>
                    </w:rPr>
                    <w:t>3A: NCDs</w:t>
                  </w:r>
                </w:p>
                <w:p w14:paraId="3BA3A59B"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Diabetes</w:t>
                  </w:r>
                </w:p>
                <w:p w14:paraId="1014F39E"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Cancers</w:t>
                  </w:r>
                </w:p>
                <w:p w14:paraId="0ED2B2BE"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Respiratory illness</w:t>
                  </w:r>
                </w:p>
                <w:p w14:paraId="441FDB4B"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Cardiovascular disease</w:t>
                  </w:r>
                </w:p>
                <w:p w14:paraId="152CB5E6" w14:textId="77777777" w:rsidR="00C92A78" w:rsidRPr="00C92A78" w:rsidRDefault="00C92A78" w:rsidP="00C92A78">
                  <w:pPr>
                    <w:rPr>
                      <w:rFonts w:ascii="Calibri" w:hAnsi="Calibri" w:cs="Calibri"/>
                      <w:color w:val="C45911" w:themeColor="accent2" w:themeShade="BF"/>
                      <w:sz w:val="18"/>
                      <w:szCs w:val="18"/>
                    </w:rPr>
                  </w:pPr>
                  <w:r w:rsidRPr="00C92A78">
                    <w:rPr>
                      <w:rFonts w:ascii="Calibri" w:hAnsi="Calibri" w:cs="Calibri"/>
                      <w:color w:val="000000" w:themeColor="text1"/>
                      <w:sz w:val="18"/>
                      <w:szCs w:val="18"/>
                    </w:rPr>
                    <w:t>Other NCDs</w:t>
                  </w:r>
                </w:p>
              </w:tc>
              <w:tc>
                <w:tcPr>
                  <w:tcW w:w="4855" w:type="dxa"/>
                  <w:gridSpan w:val="2"/>
                </w:tcPr>
                <w:p w14:paraId="6F4AF060" w14:textId="77777777" w:rsidR="00C92A78" w:rsidRPr="00C92A78" w:rsidRDefault="00C92A78" w:rsidP="00C92A78">
                  <w:pPr>
                    <w:rPr>
                      <w:rFonts w:ascii="Calibri" w:hAnsi="Calibri" w:cs="Calibri"/>
                      <w:bCs/>
                      <w:color w:val="2E74B5" w:themeColor="accent5" w:themeShade="BF"/>
                      <w:sz w:val="18"/>
                      <w:szCs w:val="18"/>
                    </w:rPr>
                  </w:pPr>
                  <w:r w:rsidRPr="00C92A78">
                    <w:rPr>
                      <w:rFonts w:ascii="Calibri" w:hAnsi="Calibri" w:cs="Calibri"/>
                      <w:bCs/>
                      <w:color w:val="2E74B5" w:themeColor="accent5" w:themeShade="BF"/>
                      <w:sz w:val="18"/>
                      <w:szCs w:val="18"/>
                    </w:rPr>
                    <w:t>3B: Mental Health Conditions</w:t>
                  </w:r>
                </w:p>
                <w:p w14:paraId="28F47914" w14:textId="77777777" w:rsidR="00C92A78" w:rsidRPr="00C92A78" w:rsidRDefault="00C92A78" w:rsidP="00C92A78">
                  <w:pPr>
                    <w:rPr>
                      <w:rFonts w:ascii="Calibri" w:eastAsiaTheme="majorEastAsia" w:hAnsi="Calibri" w:cs="Calibri"/>
                      <w:sz w:val="18"/>
                      <w:szCs w:val="18"/>
                    </w:rPr>
                  </w:pPr>
                  <w:r w:rsidRPr="00C92A78">
                    <w:rPr>
                      <w:rFonts w:ascii="Calibri" w:eastAsiaTheme="majorEastAsia" w:hAnsi="Calibri" w:cs="Calibri"/>
                      <w:sz w:val="18"/>
                      <w:szCs w:val="18"/>
                    </w:rPr>
                    <w:t>Mental disorders</w:t>
                  </w:r>
                </w:p>
                <w:p w14:paraId="45D5C4D0" w14:textId="77777777" w:rsidR="00C92A78" w:rsidRPr="00C92A78" w:rsidRDefault="00C92A78" w:rsidP="00C92A78">
                  <w:pPr>
                    <w:rPr>
                      <w:rFonts w:ascii="Calibri" w:eastAsiaTheme="majorEastAsia" w:hAnsi="Calibri" w:cs="Calibri"/>
                      <w:sz w:val="18"/>
                      <w:szCs w:val="18"/>
                    </w:rPr>
                  </w:pPr>
                  <w:r w:rsidRPr="00C92A78">
                    <w:rPr>
                      <w:rFonts w:ascii="Calibri" w:eastAsiaTheme="majorEastAsia" w:hAnsi="Calibri" w:cs="Calibri"/>
                      <w:sz w:val="18"/>
                      <w:szCs w:val="18"/>
                    </w:rPr>
                    <w:t>Neurological disorders</w:t>
                  </w:r>
                </w:p>
                <w:p w14:paraId="34EC4385" w14:textId="77777777" w:rsidR="00C92A78" w:rsidRPr="00C92A78" w:rsidRDefault="00C92A78" w:rsidP="00C92A78">
                  <w:pPr>
                    <w:rPr>
                      <w:rFonts w:ascii="Calibri" w:eastAsiaTheme="majorEastAsia" w:hAnsi="Calibri" w:cs="Calibri"/>
                      <w:bCs/>
                      <w:sz w:val="18"/>
                      <w:szCs w:val="18"/>
                    </w:rPr>
                  </w:pPr>
                  <w:r w:rsidRPr="00C92A78">
                    <w:rPr>
                      <w:rFonts w:ascii="Calibri" w:eastAsiaTheme="majorEastAsia" w:hAnsi="Calibri" w:cs="Calibri"/>
                      <w:sz w:val="18"/>
                      <w:szCs w:val="18"/>
                    </w:rPr>
                    <w:t>Substance use disorders</w:t>
                  </w:r>
                </w:p>
              </w:tc>
            </w:tr>
            <w:tr w:rsidR="00C92A78" w:rsidRPr="00C92A78" w14:paraId="4CC61DFC" w14:textId="77777777" w:rsidTr="00915A38">
              <w:trPr>
                <w:gridAfter w:val="1"/>
                <w:wAfter w:w="102" w:type="dxa"/>
              </w:trPr>
              <w:tc>
                <w:tcPr>
                  <w:tcW w:w="9350" w:type="dxa"/>
                  <w:gridSpan w:val="4"/>
                </w:tcPr>
                <w:p w14:paraId="47A980FC" w14:textId="77777777" w:rsidR="00C92A78" w:rsidRPr="00C92A78" w:rsidRDefault="00C92A78" w:rsidP="00C92A78">
                  <w:pPr>
                    <w:jc w:val="center"/>
                    <w:rPr>
                      <w:rFonts w:ascii="Calibri" w:eastAsiaTheme="majorEastAsia" w:hAnsi="Calibri" w:cs="Calibri"/>
                      <w:b/>
                      <w:bCs/>
                      <w:color w:val="2E74B5" w:themeColor="accent5" w:themeShade="BF"/>
                      <w:sz w:val="18"/>
                      <w:szCs w:val="18"/>
                    </w:rPr>
                  </w:pPr>
                  <w:r w:rsidRPr="00C92A78">
                    <w:rPr>
                      <w:rFonts w:ascii="Calibri" w:eastAsiaTheme="majorEastAsia" w:hAnsi="Calibri" w:cs="Calibri"/>
                      <w:b/>
                      <w:bCs/>
                      <w:color w:val="2E74B5" w:themeColor="accent5" w:themeShade="BF"/>
                      <w:sz w:val="18"/>
                      <w:szCs w:val="18"/>
                    </w:rPr>
                    <w:t>Pillar 4: Disease Elimination</w:t>
                  </w:r>
                </w:p>
              </w:tc>
            </w:tr>
            <w:tr w:rsidR="00C92A78" w:rsidRPr="00C92A78" w14:paraId="2F2405BB" w14:textId="77777777" w:rsidTr="00915A38">
              <w:trPr>
                <w:gridAfter w:val="1"/>
                <w:wAfter w:w="102" w:type="dxa"/>
              </w:trPr>
              <w:tc>
                <w:tcPr>
                  <w:tcW w:w="9350" w:type="dxa"/>
                  <w:gridSpan w:val="4"/>
                </w:tcPr>
                <w:p w14:paraId="67792F9A" w14:textId="77777777" w:rsidR="00C92A78" w:rsidRPr="00C92A78" w:rsidRDefault="00C92A78" w:rsidP="00C92A78">
                  <w:pPr>
                    <w:jc w:val="center"/>
                    <w:rPr>
                      <w:rFonts w:ascii="Calibri" w:hAnsi="Calibri" w:cs="Calibri"/>
                      <w:sz w:val="18"/>
                      <w:szCs w:val="18"/>
                    </w:rPr>
                  </w:pPr>
                  <w:r w:rsidRPr="00C92A78">
                    <w:rPr>
                      <w:rFonts w:ascii="Calibri" w:hAnsi="Calibri" w:cs="Calibri"/>
                      <w:sz w:val="18"/>
                      <w:szCs w:val="18"/>
                    </w:rPr>
                    <w:t>Cervical cancer</w:t>
                  </w:r>
                </w:p>
              </w:tc>
            </w:tr>
            <w:tr w:rsidR="00C92A78" w:rsidRPr="00C92A78" w14:paraId="3D3AA443" w14:textId="77777777" w:rsidTr="00C92A78">
              <w:tc>
                <w:tcPr>
                  <w:tcW w:w="4260" w:type="dxa"/>
                  <w:gridSpan w:val="5"/>
                  <w:shd w:val="clear" w:color="auto" w:fill="auto"/>
                </w:tcPr>
                <w:p w14:paraId="4968315D" w14:textId="77777777" w:rsidR="00C92A78" w:rsidRPr="00C92A78" w:rsidRDefault="00C92A78" w:rsidP="00C92A78">
                  <w:pPr>
                    <w:jc w:val="center"/>
                    <w:rPr>
                      <w:rFonts w:ascii="Calibri" w:eastAsiaTheme="majorEastAsia" w:hAnsi="Calibri" w:cs="Calibri"/>
                      <w:b/>
                      <w:bCs/>
                      <w:color w:val="2E74B5" w:themeColor="accent5" w:themeShade="BF"/>
                      <w:sz w:val="18"/>
                      <w:szCs w:val="18"/>
                    </w:rPr>
                  </w:pPr>
                  <w:r w:rsidRPr="00C92A78">
                    <w:rPr>
                      <w:rFonts w:ascii="Calibri" w:eastAsiaTheme="majorEastAsia" w:hAnsi="Calibri" w:cs="Calibri"/>
                      <w:b/>
                      <w:bCs/>
                      <w:color w:val="2E74B5" w:themeColor="accent5" w:themeShade="BF"/>
                      <w:sz w:val="18"/>
                      <w:szCs w:val="18"/>
                    </w:rPr>
                    <w:t>Pillar 1: Integration</w:t>
                  </w:r>
                  <w:r w:rsidRPr="00C92A78">
                    <w:rPr>
                      <w:rStyle w:val="FootnoteReference"/>
                      <w:rFonts w:ascii="Calibri" w:eastAsiaTheme="majorEastAsia" w:hAnsi="Calibri" w:cs="Calibri"/>
                      <w:b/>
                      <w:bCs/>
                      <w:color w:val="2E74B5" w:themeColor="accent5" w:themeShade="BF"/>
                      <w:sz w:val="18"/>
                      <w:szCs w:val="18"/>
                    </w:rPr>
                    <w:footnoteReference w:id="28"/>
                  </w:r>
                </w:p>
              </w:tc>
            </w:tr>
            <w:tr w:rsidR="00C92A78" w:rsidRPr="00C92A78" w14:paraId="6C4C5653" w14:textId="77777777" w:rsidTr="00C92A78">
              <w:tc>
                <w:tcPr>
                  <w:tcW w:w="2125" w:type="dxa"/>
                  <w:gridSpan w:val="2"/>
                  <w:shd w:val="clear" w:color="auto" w:fill="auto"/>
                </w:tcPr>
                <w:p w14:paraId="0DBC7243" w14:textId="77777777" w:rsidR="00C92A78" w:rsidRPr="00C92A78" w:rsidRDefault="00C92A78" w:rsidP="00C92A78">
                  <w:pPr>
                    <w:rPr>
                      <w:rFonts w:ascii="Calibri" w:hAnsi="Calibri" w:cs="Calibri"/>
                      <w:color w:val="2E74B5" w:themeColor="accent5" w:themeShade="BF"/>
                      <w:sz w:val="18"/>
                      <w:szCs w:val="18"/>
                    </w:rPr>
                  </w:pPr>
                  <w:r w:rsidRPr="00C92A78">
                    <w:rPr>
                      <w:rFonts w:ascii="Calibri" w:hAnsi="Calibri" w:cs="Calibri"/>
                      <w:color w:val="2E74B5" w:themeColor="accent5" w:themeShade="BF"/>
                      <w:sz w:val="18"/>
                      <w:szCs w:val="18"/>
                    </w:rPr>
                    <w:t>1A: Health Financing</w:t>
                  </w:r>
                </w:p>
                <w:p w14:paraId="1178389A"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 xml:space="preserve">UHC and HSS </w:t>
                  </w:r>
                </w:p>
                <w:p w14:paraId="4C2031A1"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Co-morbidities (e.g., HIV, TB through Global Fund co-morbidities policy)</w:t>
                  </w:r>
                </w:p>
                <w:p w14:paraId="0A1CC47C" w14:textId="77777777" w:rsidR="00C92A78" w:rsidRPr="00C92A78" w:rsidRDefault="00C92A78" w:rsidP="00C92A78">
                  <w:pPr>
                    <w:rPr>
                      <w:rFonts w:ascii="Calibri" w:hAnsi="Calibri" w:cs="Calibri"/>
                      <w:color w:val="2E74B5" w:themeColor="accent5" w:themeShade="BF"/>
                      <w:sz w:val="18"/>
                      <w:szCs w:val="18"/>
                    </w:rPr>
                  </w:pPr>
                  <w:r w:rsidRPr="00C92A78">
                    <w:rPr>
                      <w:rFonts w:ascii="Calibri" w:hAnsi="Calibri" w:cs="Calibri"/>
                      <w:sz w:val="18"/>
                      <w:szCs w:val="18"/>
                    </w:rPr>
                    <w:t>Parallel Financing (e.g., with World Bank)</w:t>
                  </w:r>
                </w:p>
              </w:tc>
              <w:tc>
                <w:tcPr>
                  <w:tcW w:w="2135" w:type="dxa"/>
                  <w:gridSpan w:val="3"/>
                  <w:shd w:val="clear" w:color="auto" w:fill="auto"/>
                </w:tcPr>
                <w:p w14:paraId="0CAA781B" w14:textId="77777777" w:rsidR="00C92A78" w:rsidRPr="00C92A78" w:rsidRDefault="00C92A78" w:rsidP="00C92A78">
                  <w:pPr>
                    <w:rPr>
                      <w:rFonts w:ascii="Calibri" w:hAnsi="Calibri" w:cs="Calibri"/>
                      <w:color w:val="2E74B5" w:themeColor="accent5" w:themeShade="BF"/>
                      <w:sz w:val="18"/>
                      <w:szCs w:val="18"/>
                    </w:rPr>
                  </w:pPr>
                  <w:r w:rsidRPr="00C92A78">
                    <w:rPr>
                      <w:rFonts w:ascii="Calibri" w:hAnsi="Calibri" w:cs="Calibri"/>
                      <w:color w:val="2E74B5" w:themeColor="accent5" w:themeShade="BF"/>
                      <w:sz w:val="18"/>
                      <w:szCs w:val="18"/>
                    </w:rPr>
                    <w:t>1B: NCDs and Mental Health in Populations in Special Settings</w:t>
                  </w:r>
                </w:p>
                <w:p w14:paraId="02CE59FC" w14:textId="77777777" w:rsidR="00C92A78" w:rsidRPr="00C92A78" w:rsidRDefault="00C92A78" w:rsidP="00C92A78">
                  <w:pPr>
                    <w:rPr>
                      <w:rFonts w:ascii="Calibri" w:hAnsi="Calibri" w:cs="Calibri"/>
                      <w:color w:val="000000" w:themeColor="text1"/>
                      <w:sz w:val="18"/>
                      <w:szCs w:val="18"/>
                    </w:rPr>
                  </w:pPr>
                  <w:r w:rsidRPr="00C92A78">
                    <w:rPr>
                      <w:rFonts w:ascii="Calibri" w:hAnsi="Calibri" w:cs="Calibri"/>
                      <w:color w:val="000000" w:themeColor="text1"/>
                      <w:sz w:val="18"/>
                      <w:szCs w:val="18"/>
                    </w:rPr>
                    <w:t>People in conflict, disaster, humanitarian, migration settings</w:t>
                  </w:r>
                </w:p>
                <w:p w14:paraId="415ED889" w14:textId="77777777" w:rsidR="00C92A78" w:rsidRPr="00C92A78" w:rsidRDefault="00C92A78" w:rsidP="00C92A78">
                  <w:pPr>
                    <w:rPr>
                      <w:rFonts w:ascii="Calibri" w:hAnsi="Calibri" w:cs="Calibri"/>
                      <w:color w:val="000000" w:themeColor="text1"/>
                      <w:sz w:val="18"/>
                      <w:szCs w:val="18"/>
                    </w:rPr>
                  </w:pPr>
                  <w:r w:rsidRPr="00C92A78">
                    <w:rPr>
                      <w:rFonts w:ascii="Calibri" w:hAnsi="Calibri" w:cs="Calibri"/>
                      <w:color w:val="000000" w:themeColor="text1"/>
                      <w:sz w:val="18"/>
                      <w:szCs w:val="18"/>
                    </w:rPr>
                    <w:t>Other vulnerable and marginalized populations</w:t>
                  </w:r>
                </w:p>
                <w:p w14:paraId="6EA5DE41" w14:textId="77777777" w:rsidR="00C92A78" w:rsidRPr="00C92A78" w:rsidRDefault="00C92A78" w:rsidP="00C92A78">
                  <w:pPr>
                    <w:rPr>
                      <w:rFonts w:ascii="Calibri" w:hAnsi="Calibri" w:cs="Calibri"/>
                      <w:sz w:val="18"/>
                      <w:szCs w:val="18"/>
                    </w:rPr>
                  </w:pPr>
                </w:p>
              </w:tc>
            </w:tr>
            <w:tr w:rsidR="00C92A78" w:rsidRPr="00C92A78" w14:paraId="47EFA499" w14:textId="77777777" w:rsidTr="00C92A78">
              <w:tc>
                <w:tcPr>
                  <w:tcW w:w="4260" w:type="dxa"/>
                  <w:gridSpan w:val="5"/>
                </w:tcPr>
                <w:p w14:paraId="4798B1F3" w14:textId="77777777" w:rsidR="00C92A78" w:rsidRPr="00C92A78" w:rsidRDefault="00C92A78" w:rsidP="00C92A78">
                  <w:pPr>
                    <w:jc w:val="center"/>
                    <w:rPr>
                      <w:rFonts w:ascii="Calibri" w:eastAsiaTheme="majorEastAsia" w:hAnsi="Calibri" w:cs="Calibri"/>
                      <w:b/>
                      <w:bCs/>
                      <w:color w:val="2E74B5" w:themeColor="accent5" w:themeShade="BF"/>
                      <w:sz w:val="18"/>
                      <w:szCs w:val="18"/>
                    </w:rPr>
                  </w:pPr>
                  <w:r w:rsidRPr="00C92A78">
                    <w:rPr>
                      <w:rFonts w:ascii="Calibri" w:eastAsiaTheme="majorEastAsia" w:hAnsi="Calibri" w:cs="Calibri"/>
                      <w:b/>
                      <w:bCs/>
                      <w:color w:val="2E74B5" w:themeColor="accent5" w:themeShade="BF"/>
                      <w:sz w:val="18"/>
                      <w:szCs w:val="18"/>
                    </w:rPr>
                    <w:t>Pillar 2: Risk Factor Prevention</w:t>
                  </w:r>
                </w:p>
              </w:tc>
            </w:tr>
            <w:tr w:rsidR="00C92A78" w:rsidRPr="00C92A78" w14:paraId="40B3472E" w14:textId="77777777" w:rsidTr="00C92A78">
              <w:tc>
                <w:tcPr>
                  <w:tcW w:w="1244" w:type="dxa"/>
                </w:tcPr>
                <w:p w14:paraId="4F8A5BF2" w14:textId="77777777" w:rsidR="00C92A78" w:rsidRPr="00C92A78" w:rsidRDefault="00C92A78" w:rsidP="00C92A78">
                  <w:pPr>
                    <w:rPr>
                      <w:rFonts w:ascii="Calibri" w:hAnsi="Calibri" w:cs="Calibri"/>
                      <w:color w:val="2E74B5" w:themeColor="accent5" w:themeShade="BF"/>
                      <w:sz w:val="18"/>
                      <w:szCs w:val="18"/>
                    </w:rPr>
                  </w:pPr>
                  <w:r w:rsidRPr="00C92A78">
                    <w:rPr>
                      <w:rFonts w:ascii="Calibri" w:hAnsi="Calibri" w:cs="Calibri"/>
                      <w:color w:val="2E74B5" w:themeColor="accent5" w:themeShade="BF"/>
                      <w:sz w:val="18"/>
                      <w:szCs w:val="18"/>
                    </w:rPr>
                    <w:t xml:space="preserve">2A: </w:t>
                  </w:r>
                  <w:r w:rsidRPr="00C92A78">
                    <w:rPr>
                      <w:rFonts w:ascii="Calibri" w:eastAsiaTheme="majorEastAsia" w:hAnsi="Calibri" w:cs="Calibri"/>
                      <w:color w:val="2E74B5" w:themeColor="accent5" w:themeShade="BF"/>
                      <w:sz w:val="18"/>
                      <w:szCs w:val="18"/>
                    </w:rPr>
                    <w:t>Healthy Living</w:t>
                  </w:r>
                </w:p>
                <w:p w14:paraId="09F62F01"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lastRenderedPageBreak/>
                    <w:t>Physical inactivity</w:t>
                  </w:r>
                </w:p>
                <w:p w14:paraId="4475F5E8"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Tobacco use</w:t>
                  </w:r>
                </w:p>
                <w:p w14:paraId="7C679620"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Unhealthy diets</w:t>
                  </w:r>
                </w:p>
                <w:p w14:paraId="2CF74974"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Harmful use of alcohol</w:t>
                  </w:r>
                </w:p>
              </w:tc>
              <w:tc>
                <w:tcPr>
                  <w:tcW w:w="1343" w:type="dxa"/>
                  <w:gridSpan w:val="2"/>
                </w:tcPr>
                <w:p w14:paraId="25C9BC56" w14:textId="77777777" w:rsidR="00C92A78" w:rsidRPr="00C92A78" w:rsidRDefault="00C92A78" w:rsidP="00C92A78">
                  <w:pPr>
                    <w:rPr>
                      <w:rFonts w:ascii="Calibri" w:hAnsi="Calibri" w:cs="Calibri"/>
                      <w:color w:val="2E74B5" w:themeColor="accent5" w:themeShade="BF"/>
                      <w:sz w:val="18"/>
                      <w:szCs w:val="18"/>
                    </w:rPr>
                  </w:pPr>
                  <w:r w:rsidRPr="00C92A78">
                    <w:rPr>
                      <w:rFonts w:ascii="Calibri" w:hAnsi="Calibri" w:cs="Calibri"/>
                      <w:color w:val="2E74B5" w:themeColor="accent5" w:themeShade="BF"/>
                      <w:sz w:val="18"/>
                      <w:szCs w:val="18"/>
                    </w:rPr>
                    <w:lastRenderedPageBreak/>
                    <w:t>2B: Climate &amp; Health</w:t>
                  </w:r>
                </w:p>
                <w:p w14:paraId="474AF6E0"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Air pollution</w:t>
                  </w:r>
                </w:p>
              </w:tc>
              <w:tc>
                <w:tcPr>
                  <w:tcW w:w="1673" w:type="dxa"/>
                  <w:gridSpan w:val="2"/>
                </w:tcPr>
                <w:p w14:paraId="21EDBBBB" w14:textId="77777777" w:rsidR="00C92A78" w:rsidRPr="00C92A78" w:rsidRDefault="00C92A78" w:rsidP="00C92A78">
                  <w:pPr>
                    <w:rPr>
                      <w:rFonts w:ascii="Calibri" w:hAnsi="Calibri" w:cs="Calibri"/>
                      <w:color w:val="2E74B5" w:themeColor="accent5" w:themeShade="BF"/>
                      <w:sz w:val="18"/>
                      <w:szCs w:val="18"/>
                    </w:rPr>
                  </w:pPr>
                  <w:r w:rsidRPr="00C92A78">
                    <w:rPr>
                      <w:rFonts w:ascii="Calibri" w:hAnsi="Calibri" w:cs="Calibri"/>
                      <w:color w:val="2E74B5" w:themeColor="accent5" w:themeShade="BF"/>
                      <w:sz w:val="18"/>
                      <w:szCs w:val="18"/>
                    </w:rPr>
                    <w:t>2C: Psychosocial Support &amp; Suicide Prevention</w:t>
                  </w:r>
                </w:p>
                <w:p w14:paraId="3847ABEF"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lastRenderedPageBreak/>
                    <w:t>Highly hazardous pesticides</w:t>
                  </w:r>
                </w:p>
                <w:p w14:paraId="309BAFBD"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Lack of socioemotional learning</w:t>
                  </w:r>
                </w:p>
                <w:p w14:paraId="5FB1BD2D"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Stigma and discrimination</w:t>
                  </w:r>
                </w:p>
              </w:tc>
            </w:tr>
            <w:tr w:rsidR="00C92A78" w:rsidRPr="00C92A78" w14:paraId="028442D2" w14:textId="77777777" w:rsidTr="00C92A78">
              <w:tc>
                <w:tcPr>
                  <w:tcW w:w="4260" w:type="dxa"/>
                  <w:gridSpan w:val="5"/>
                </w:tcPr>
                <w:p w14:paraId="38BE95C4" w14:textId="77777777" w:rsidR="00C92A78" w:rsidRPr="00C92A78" w:rsidRDefault="00C92A78" w:rsidP="00C92A78">
                  <w:pPr>
                    <w:jc w:val="center"/>
                    <w:rPr>
                      <w:rFonts w:ascii="Calibri" w:eastAsiaTheme="majorEastAsia" w:hAnsi="Calibri" w:cs="Calibri"/>
                      <w:b/>
                      <w:bCs/>
                      <w:color w:val="2E74B5" w:themeColor="accent5" w:themeShade="BF"/>
                      <w:sz w:val="18"/>
                      <w:szCs w:val="18"/>
                    </w:rPr>
                  </w:pPr>
                  <w:r w:rsidRPr="00C92A78">
                    <w:rPr>
                      <w:rFonts w:ascii="Calibri" w:eastAsiaTheme="majorEastAsia" w:hAnsi="Calibri" w:cs="Calibri"/>
                      <w:b/>
                      <w:bCs/>
                      <w:color w:val="2E74B5" w:themeColor="accent5" w:themeShade="BF"/>
                      <w:sz w:val="18"/>
                      <w:szCs w:val="18"/>
                    </w:rPr>
                    <w:lastRenderedPageBreak/>
                    <w:t>Pillar 3: Strengthening Health Systems &amp; Integrated Service Delivery</w:t>
                  </w:r>
                </w:p>
              </w:tc>
            </w:tr>
            <w:tr w:rsidR="00C92A78" w:rsidRPr="00C92A78" w14:paraId="2A699386" w14:textId="77777777" w:rsidTr="00C92A78">
              <w:tc>
                <w:tcPr>
                  <w:tcW w:w="2125" w:type="dxa"/>
                  <w:gridSpan w:val="2"/>
                </w:tcPr>
                <w:p w14:paraId="270411C3" w14:textId="77777777" w:rsidR="00C92A78" w:rsidRPr="00C92A78" w:rsidRDefault="00C92A78" w:rsidP="00C92A78">
                  <w:pPr>
                    <w:rPr>
                      <w:rFonts w:ascii="Calibri" w:hAnsi="Calibri" w:cs="Calibri"/>
                      <w:bCs/>
                      <w:color w:val="2E74B5" w:themeColor="accent5" w:themeShade="BF"/>
                      <w:sz w:val="18"/>
                      <w:szCs w:val="18"/>
                    </w:rPr>
                  </w:pPr>
                  <w:r w:rsidRPr="00C92A78">
                    <w:rPr>
                      <w:rFonts w:ascii="Calibri" w:hAnsi="Calibri" w:cs="Calibri"/>
                      <w:bCs/>
                      <w:color w:val="2E74B5" w:themeColor="accent5" w:themeShade="BF"/>
                      <w:sz w:val="18"/>
                      <w:szCs w:val="18"/>
                    </w:rPr>
                    <w:t>3A: NCDs</w:t>
                  </w:r>
                </w:p>
                <w:p w14:paraId="622A2468"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Diabetes</w:t>
                  </w:r>
                </w:p>
                <w:p w14:paraId="05C38DF7"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Cancers</w:t>
                  </w:r>
                </w:p>
                <w:p w14:paraId="3A29EA96"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Respiratory illness</w:t>
                  </w:r>
                </w:p>
                <w:p w14:paraId="75195C9F" w14:textId="77777777" w:rsidR="00C92A78" w:rsidRPr="00C92A78" w:rsidRDefault="00C92A78" w:rsidP="00C92A78">
                  <w:pPr>
                    <w:rPr>
                      <w:rFonts w:ascii="Calibri" w:hAnsi="Calibri" w:cs="Calibri"/>
                      <w:sz w:val="18"/>
                      <w:szCs w:val="18"/>
                    </w:rPr>
                  </w:pPr>
                  <w:r w:rsidRPr="00C92A78">
                    <w:rPr>
                      <w:rFonts w:ascii="Calibri" w:hAnsi="Calibri" w:cs="Calibri"/>
                      <w:sz w:val="18"/>
                      <w:szCs w:val="18"/>
                    </w:rPr>
                    <w:t>Cardiovascular disease</w:t>
                  </w:r>
                </w:p>
                <w:p w14:paraId="690341AF" w14:textId="77777777" w:rsidR="00C92A78" w:rsidRPr="00C92A78" w:rsidRDefault="00C92A78" w:rsidP="00C92A78">
                  <w:pPr>
                    <w:rPr>
                      <w:rFonts w:ascii="Calibri" w:hAnsi="Calibri" w:cs="Calibri"/>
                      <w:color w:val="C45911" w:themeColor="accent2" w:themeShade="BF"/>
                      <w:sz w:val="18"/>
                      <w:szCs w:val="18"/>
                    </w:rPr>
                  </w:pPr>
                  <w:r w:rsidRPr="00C92A78">
                    <w:rPr>
                      <w:rFonts w:ascii="Calibri" w:hAnsi="Calibri" w:cs="Calibri"/>
                      <w:color w:val="000000" w:themeColor="text1"/>
                      <w:sz w:val="18"/>
                      <w:szCs w:val="18"/>
                    </w:rPr>
                    <w:t>Other NCDs</w:t>
                  </w:r>
                </w:p>
              </w:tc>
              <w:tc>
                <w:tcPr>
                  <w:tcW w:w="2135" w:type="dxa"/>
                  <w:gridSpan w:val="3"/>
                </w:tcPr>
                <w:p w14:paraId="3CFBD56E" w14:textId="77777777" w:rsidR="00C92A78" w:rsidRPr="00C92A78" w:rsidRDefault="00C92A78" w:rsidP="00C92A78">
                  <w:pPr>
                    <w:rPr>
                      <w:rFonts w:ascii="Calibri" w:hAnsi="Calibri" w:cs="Calibri"/>
                      <w:bCs/>
                      <w:color w:val="2E74B5" w:themeColor="accent5" w:themeShade="BF"/>
                      <w:sz w:val="18"/>
                      <w:szCs w:val="18"/>
                    </w:rPr>
                  </w:pPr>
                  <w:r w:rsidRPr="00C92A78">
                    <w:rPr>
                      <w:rFonts w:ascii="Calibri" w:hAnsi="Calibri" w:cs="Calibri"/>
                      <w:bCs/>
                      <w:color w:val="2E74B5" w:themeColor="accent5" w:themeShade="BF"/>
                      <w:sz w:val="18"/>
                      <w:szCs w:val="18"/>
                    </w:rPr>
                    <w:t>3B: Mental Health Conditions</w:t>
                  </w:r>
                </w:p>
                <w:p w14:paraId="2437A44B" w14:textId="77777777" w:rsidR="00C92A78" w:rsidRPr="00C92A78" w:rsidRDefault="00C92A78" w:rsidP="00C92A78">
                  <w:pPr>
                    <w:rPr>
                      <w:rFonts w:ascii="Calibri" w:eastAsiaTheme="majorEastAsia" w:hAnsi="Calibri" w:cs="Calibri"/>
                      <w:sz w:val="18"/>
                      <w:szCs w:val="18"/>
                    </w:rPr>
                  </w:pPr>
                  <w:r w:rsidRPr="00C92A78">
                    <w:rPr>
                      <w:rFonts w:ascii="Calibri" w:eastAsiaTheme="majorEastAsia" w:hAnsi="Calibri" w:cs="Calibri"/>
                      <w:sz w:val="18"/>
                      <w:szCs w:val="18"/>
                    </w:rPr>
                    <w:t>Mental disorders</w:t>
                  </w:r>
                </w:p>
                <w:p w14:paraId="05A6A818" w14:textId="77777777" w:rsidR="00C92A78" w:rsidRPr="00C92A78" w:rsidRDefault="00C92A78" w:rsidP="00C92A78">
                  <w:pPr>
                    <w:rPr>
                      <w:rFonts w:ascii="Calibri" w:eastAsiaTheme="majorEastAsia" w:hAnsi="Calibri" w:cs="Calibri"/>
                      <w:sz w:val="18"/>
                      <w:szCs w:val="18"/>
                    </w:rPr>
                  </w:pPr>
                  <w:r w:rsidRPr="00C92A78">
                    <w:rPr>
                      <w:rFonts w:ascii="Calibri" w:eastAsiaTheme="majorEastAsia" w:hAnsi="Calibri" w:cs="Calibri"/>
                      <w:sz w:val="18"/>
                      <w:szCs w:val="18"/>
                    </w:rPr>
                    <w:t>Neurological disorders</w:t>
                  </w:r>
                </w:p>
                <w:p w14:paraId="658B41D6" w14:textId="77777777" w:rsidR="00C92A78" w:rsidRPr="00C92A78" w:rsidRDefault="00C92A78" w:rsidP="00C92A78">
                  <w:pPr>
                    <w:rPr>
                      <w:rFonts w:ascii="Calibri" w:eastAsiaTheme="majorEastAsia" w:hAnsi="Calibri" w:cs="Calibri"/>
                      <w:bCs/>
                      <w:sz w:val="18"/>
                      <w:szCs w:val="18"/>
                    </w:rPr>
                  </w:pPr>
                  <w:r w:rsidRPr="00C92A78">
                    <w:rPr>
                      <w:rFonts w:ascii="Calibri" w:eastAsiaTheme="majorEastAsia" w:hAnsi="Calibri" w:cs="Calibri"/>
                      <w:sz w:val="18"/>
                      <w:szCs w:val="18"/>
                    </w:rPr>
                    <w:t>Substance use disorders</w:t>
                  </w:r>
                </w:p>
              </w:tc>
            </w:tr>
            <w:tr w:rsidR="00C92A78" w:rsidRPr="00C92A78" w14:paraId="40DA2EE6" w14:textId="77777777" w:rsidTr="00C92A78">
              <w:tc>
                <w:tcPr>
                  <w:tcW w:w="4260" w:type="dxa"/>
                  <w:gridSpan w:val="5"/>
                </w:tcPr>
                <w:p w14:paraId="2F4D3AEC" w14:textId="77777777" w:rsidR="00C92A78" w:rsidRPr="00C92A78" w:rsidRDefault="00C92A78" w:rsidP="00C92A78">
                  <w:pPr>
                    <w:jc w:val="center"/>
                    <w:rPr>
                      <w:rFonts w:ascii="Calibri" w:eastAsiaTheme="majorEastAsia" w:hAnsi="Calibri" w:cs="Calibri"/>
                      <w:b/>
                      <w:bCs/>
                      <w:color w:val="2E74B5" w:themeColor="accent5" w:themeShade="BF"/>
                      <w:sz w:val="18"/>
                      <w:szCs w:val="18"/>
                    </w:rPr>
                  </w:pPr>
                  <w:r w:rsidRPr="00C92A78">
                    <w:rPr>
                      <w:rFonts w:ascii="Calibri" w:eastAsiaTheme="majorEastAsia" w:hAnsi="Calibri" w:cs="Calibri"/>
                      <w:b/>
                      <w:bCs/>
                      <w:color w:val="2E74B5" w:themeColor="accent5" w:themeShade="BF"/>
                      <w:sz w:val="18"/>
                      <w:szCs w:val="18"/>
                    </w:rPr>
                    <w:t>Pillar 4: Disease Elimination</w:t>
                  </w:r>
                </w:p>
              </w:tc>
            </w:tr>
            <w:tr w:rsidR="00C92A78" w:rsidRPr="00C92A78" w14:paraId="534B9737" w14:textId="77777777" w:rsidTr="00C92A78">
              <w:tc>
                <w:tcPr>
                  <w:tcW w:w="4260" w:type="dxa"/>
                  <w:gridSpan w:val="5"/>
                </w:tcPr>
                <w:p w14:paraId="0D460C1E" w14:textId="77777777" w:rsidR="00C92A78" w:rsidRPr="00C92A78" w:rsidRDefault="00C92A78" w:rsidP="00C92A78">
                  <w:pPr>
                    <w:jc w:val="center"/>
                    <w:rPr>
                      <w:rFonts w:ascii="Calibri" w:hAnsi="Calibri" w:cs="Calibri"/>
                      <w:sz w:val="18"/>
                      <w:szCs w:val="18"/>
                    </w:rPr>
                  </w:pPr>
                  <w:r w:rsidRPr="00C92A78">
                    <w:rPr>
                      <w:rFonts w:ascii="Calibri" w:hAnsi="Calibri" w:cs="Calibri"/>
                      <w:sz w:val="18"/>
                      <w:szCs w:val="18"/>
                    </w:rPr>
                    <w:t>Cervical cancer</w:t>
                  </w:r>
                </w:p>
              </w:tc>
            </w:tr>
          </w:tbl>
          <w:p w14:paraId="05279069" w14:textId="77777777" w:rsidR="00FC3B5D" w:rsidRPr="0054205C" w:rsidRDefault="00FC3B5D" w:rsidP="008D123D">
            <w:pPr>
              <w:spacing w:before="100" w:beforeAutospacing="1" w:after="100" w:afterAutospacing="1"/>
              <w:rPr>
                <w:rFonts w:asciiTheme="minorHAnsi" w:hAnsiTheme="minorHAnsi" w:cstheme="minorHAnsi"/>
                <w:b/>
                <w:bCs/>
                <w:sz w:val="18"/>
                <w:szCs w:val="18"/>
              </w:rPr>
            </w:pPr>
          </w:p>
        </w:tc>
        <w:tc>
          <w:tcPr>
            <w:tcW w:w="2979" w:type="dxa"/>
          </w:tcPr>
          <w:p w14:paraId="59DBBF18" w14:textId="269B5327" w:rsidR="00FC3B5D" w:rsidRPr="0054205C" w:rsidRDefault="00FC3B5D" w:rsidP="008D123D">
            <w:pPr>
              <w:spacing w:before="100" w:beforeAutospacing="1" w:after="100" w:afterAutospacing="1"/>
              <w:rPr>
                <w:rFonts w:asciiTheme="minorHAnsi" w:hAnsiTheme="minorHAnsi" w:cstheme="minorHAnsi"/>
                <w:sz w:val="18"/>
                <w:szCs w:val="18"/>
              </w:rPr>
            </w:pPr>
            <w:r w:rsidRPr="0054205C">
              <w:rPr>
                <w:rFonts w:asciiTheme="minorHAnsi" w:hAnsiTheme="minorHAnsi" w:cstheme="minorHAnsi"/>
                <w:sz w:val="18"/>
                <w:szCs w:val="18"/>
              </w:rPr>
              <w:lastRenderedPageBreak/>
              <w:t>Ensure access to essential NCD health services, medicines, vaccines, diagnostics and health technologies and ensure access to mental health services across the life</w:t>
            </w:r>
            <w:r w:rsidR="00A72E27" w:rsidRPr="0054205C">
              <w:rPr>
                <w:rFonts w:asciiTheme="minorHAnsi" w:hAnsiTheme="minorHAnsi" w:cstheme="minorHAnsi"/>
                <w:sz w:val="18"/>
                <w:szCs w:val="18"/>
              </w:rPr>
              <w:t>-</w:t>
            </w:r>
            <w:r w:rsidRPr="0054205C">
              <w:rPr>
                <w:rFonts w:asciiTheme="minorHAnsi" w:hAnsiTheme="minorHAnsi" w:cstheme="minorHAnsi"/>
                <w:sz w:val="18"/>
                <w:szCs w:val="18"/>
              </w:rPr>
              <w:t>course</w:t>
            </w:r>
          </w:p>
        </w:tc>
        <w:tc>
          <w:tcPr>
            <w:tcW w:w="2340" w:type="dxa"/>
          </w:tcPr>
          <w:p w14:paraId="5E3EE956" w14:textId="77777777" w:rsidR="00FC3B5D" w:rsidRPr="0054205C" w:rsidRDefault="00FC3B5D" w:rsidP="008D123D">
            <w:pPr>
              <w:spacing w:before="100" w:beforeAutospacing="1" w:after="100" w:afterAutospacing="1"/>
              <w:rPr>
                <w:rFonts w:asciiTheme="minorHAnsi" w:hAnsiTheme="minorHAnsi" w:cstheme="minorHAnsi"/>
                <w:sz w:val="18"/>
                <w:szCs w:val="18"/>
              </w:rPr>
            </w:pPr>
            <w:r w:rsidRPr="0054205C">
              <w:rPr>
                <w:rFonts w:asciiTheme="minorHAnsi" w:hAnsiTheme="minorHAnsi" w:cstheme="minorHAnsi"/>
                <w:sz w:val="18"/>
                <w:szCs w:val="18"/>
              </w:rPr>
              <w:t>Increase and/or more effective use of domestic funding</w:t>
            </w:r>
          </w:p>
        </w:tc>
      </w:tr>
      <w:tr w:rsidR="00FC3B5D" w:rsidRPr="00C92A78" w14:paraId="6203ADB1" w14:textId="77777777" w:rsidTr="009E4A3B">
        <w:tc>
          <w:tcPr>
            <w:tcW w:w="4486" w:type="dxa"/>
            <w:vMerge/>
          </w:tcPr>
          <w:p w14:paraId="1223004A" w14:textId="77777777" w:rsidR="00FC3B5D" w:rsidRPr="0054205C" w:rsidRDefault="00FC3B5D" w:rsidP="008D123D">
            <w:pPr>
              <w:spacing w:before="100" w:beforeAutospacing="1" w:after="100" w:afterAutospacing="1"/>
              <w:rPr>
                <w:rFonts w:asciiTheme="minorHAnsi" w:hAnsiTheme="minorHAnsi" w:cstheme="minorHAnsi"/>
                <w:b/>
                <w:bCs/>
                <w:sz w:val="18"/>
                <w:szCs w:val="18"/>
              </w:rPr>
            </w:pPr>
          </w:p>
        </w:tc>
        <w:tc>
          <w:tcPr>
            <w:tcW w:w="2979" w:type="dxa"/>
          </w:tcPr>
          <w:p w14:paraId="63CED4EC" w14:textId="77777777" w:rsidR="00FC3B5D" w:rsidRPr="0054205C" w:rsidRDefault="00FC3B5D" w:rsidP="008D123D">
            <w:pPr>
              <w:spacing w:before="100" w:beforeAutospacing="1" w:after="100" w:afterAutospacing="1"/>
              <w:rPr>
                <w:rFonts w:asciiTheme="minorHAnsi" w:hAnsiTheme="minorHAnsi" w:cstheme="minorHAnsi"/>
                <w:sz w:val="18"/>
                <w:szCs w:val="18"/>
              </w:rPr>
            </w:pPr>
            <w:r w:rsidRPr="0054205C">
              <w:rPr>
                <w:rFonts w:asciiTheme="minorHAnsi" w:hAnsiTheme="minorHAnsi" w:cstheme="minorHAnsi"/>
                <w:sz w:val="18"/>
                <w:szCs w:val="18"/>
              </w:rPr>
              <w:t>Developing, implementing, monitoring and enforcing effective policy, legislative and regulatory measures, including fiscal measures</w:t>
            </w:r>
          </w:p>
        </w:tc>
        <w:tc>
          <w:tcPr>
            <w:tcW w:w="2340" w:type="dxa"/>
          </w:tcPr>
          <w:p w14:paraId="10CB4ADD" w14:textId="70153A46" w:rsidR="00FC3B5D" w:rsidRPr="0054205C" w:rsidRDefault="00A72E27" w:rsidP="008D123D">
            <w:pPr>
              <w:spacing w:before="100" w:beforeAutospacing="1" w:after="100" w:afterAutospacing="1"/>
              <w:rPr>
                <w:rFonts w:asciiTheme="minorHAnsi" w:hAnsiTheme="minorHAnsi" w:cstheme="minorHAnsi"/>
                <w:sz w:val="18"/>
                <w:szCs w:val="18"/>
              </w:rPr>
            </w:pPr>
            <w:r w:rsidRPr="0054205C">
              <w:rPr>
                <w:rFonts w:asciiTheme="minorHAnsi" w:hAnsiTheme="minorHAnsi" w:cstheme="minorHAnsi"/>
                <w:sz w:val="18"/>
                <w:szCs w:val="18"/>
              </w:rPr>
              <w:t>M</w:t>
            </w:r>
            <w:r w:rsidR="00FC3B5D" w:rsidRPr="0054205C">
              <w:rPr>
                <w:rFonts w:asciiTheme="minorHAnsi" w:hAnsiTheme="minorHAnsi" w:cstheme="minorHAnsi"/>
                <w:sz w:val="18"/>
                <w:szCs w:val="18"/>
              </w:rPr>
              <w:t>inimizing the impact of the main risk factors for NCDs and mental health conditions</w:t>
            </w:r>
          </w:p>
        </w:tc>
      </w:tr>
      <w:tr w:rsidR="00FC3B5D" w:rsidRPr="00C92A78" w14:paraId="2BA96103" w14:textId="77777777" w:rsidTr="009E4A3B">
        <w:tc>
          <w:tcPr>
            <w:tcW w:w="4486" w:type="dxa"/>
            <w:vMerge/>
          </w:tcPr>
          <w:p w14:paraId="422B3BFD" w14:textId="77777777" w:rsidR="00FC3B5D" w:rsidRPr="0054205C" w:rsidRDefault="00FC3B5D" w:rsidP="008D123D">
            <w:pPr>
              <w:spacing w:before="100" w:beforeAutospacing="1" w:after="100" w:afterAutospacing="1"/>
              <w:rPr>
                <w:rFonts w:asciiTheme="minorHAnsi" w:hAnsiTheme="minorHAnsi" w:cstheme="minorHAnsi"/>
                <w:b/>
                <w:bCs/>
                <w:sz w:val="18"/>
                <w:szCs w:val="18"/>
              </w:rPr>
            </w:pPr>
          </w:p>
        </w:tc>
        <w:tc>
          <w:tcPr>
            <w:tcW w:w="2979" w:type="dxa"/>
          </w:tcPr>
          <w:p w14:paraId="0FA926D7" w14:textId="77777777" w:rsidR="00FC3B5D" w:rsidRPr="0054205C" w:rsidRDefault="00FC3B5D" w:rsidP="008D123D">
            <w:pPr>
              <w:spacing w:before="100" w:beforeAutospacing="1" w:after="100" w:afterAutospacing="1"/>
              <w:rPr>
                <w:rFonts w:asciiTheme="minorHAnsi" w:hAnsiTheme="minorHAnsi" w:cstheme="minorHAnsi"/>
                <w:sz w:val="18"/>
                <w:szCs w:val="18"/>
              </w:rPr>
            </w:pPr>
            <w:r w:rsidRPr="0054205C">
              <w:rPr>
                <w:rFonts w:asciiTheme="minorHAnsi" w:hAnsiTheme="minorHAnsi" w:cstheme="minorHAnsi"/>
                <w:sz w:val="18"/>
                <w:szCs w:val="18"/>
              </w:rPr>
              <w:t>Pro-health partnerships with the private sector, community and other stakeholders, combined with improved management of conflicts of interest and protection against industry interference</w:t>
            </w:r>
          </w:p>
        </w:tc>
        <w:tc>
          <w:tcPr>
            <w:tcW w:w="2340" w:type="dxa"/>
          </w:tcPr>
          <w:p w14:paraId="6743B5FC" w14:textId="77777777" w:rsidR="00FC3B5D" w:rsidRPr="0054205C" w:rsidRDefault="00FC3B5D" w:rsidP="008D123D">
            <w:pPr>
              <w:spacing w:before="100" w:beforeAutospacing="1" w:after="100" w:afterAutospacing="1"/>
              <w:rPr>
                <w:rFonts w:asciiTheme="minorHAnsi" w:hAnsiTheme="minorHAnsi" w:cstheme="minorHAnsi"/>
                <w:sz w:val="18"/>
                <w:szCs w:val="18"/>
              </w:rPr>
            </w:pPr>
            <w:r w:rsidRPr="0054205C">
              <w:rPr>
                <w:rFonts w:asciiTheme="minorHAnsi" w:hAnsiTheme="minorHAnsi" w:cstheme="minorHAnsi"/>
                <w:sz w:val="18"/>
                <w:szCs w:val="18"/>
              </w:rPr>
              <w:t>Enhanced policy coherence and mutual accountability across government sectors and integration of NCDs and mental health in UHC</w:t>
            </w:r>
          </w:p>
        </w:tc>
      </w:tr>
      <w:tr w:rsidR="00FC3B5D" w:rsidRPr="00C92A78" w14:paraId="1871A471" w14:textId="77777777" w:rsidTr="009E4A3B">
        <w:tc>
          <w:tcPr>
            <w:tcW w:w="4486" w:type="dxa"/>
            <w:vMerge/>
          </w:tcPr>
          <w:p w14:paraId="1BFB691D" w14:textId="77777777" w:rsidR="00FC3B5D" w:rsidRPr="0054205C" w:rsidRDefault="00FC3B5D" w:rsidP="008D123D">
            <w:pPr>
              <w:spacing w:before="100" w:beforeAutospacing="1" w:after="100" w:afterAutospacing="1"/>
              <w:rPr>
                <w:rFonts w:asciiTheme="minorHAnsi" w:hAnsiTheme="minorHAnsi" w:cstheme="minorHAnsi"/>
                <w:b/>
                <w:bCs/>
                <w:sz w:val="18"/>
                <w:szCs w:val="18"/>
              </w:rPr>
            </w:pPr>
          </w:p>
        </w:tc>
        <w:tc>
          <w:tcPr>
            <w:tcW w:w="2979" w:type="dxa"/>
          </w:tcPr>
          <w:p w14:paraId="16FC39C8" w14:textId="77777777" w:rsidR="00FC3B5D" w:rsidRPr="0054205C" w:rsidRDefault="00FC3B5D" w:rsidP="008D123D">
            <w:pPr>
              <w:spacing w:before="100" w:beforeAutospacing="1" w:after="100" w:afterAutospacing="1"/>
              <w:rPr>
                <w:rFonts w:asciiTheme="minorHAnsi" w:hAnsiTheme="minorHAnsi" w:cstheme="minorHAnsi"/>
                <w:sz w:val="18"/>
                <w:szCs w:val="18"/>
              </w:rPr>
            </w:pPr>
            <w:r w:rsidRPr="0054205C">
              <w:rPr>
                <w:rFonts w:asciiTheme="minorHAnsi" w:hAnsiTheme="minorHAnsi" w:cstheme="minorHAnsi"/>
                <w:sz w:val="18"/>
                <w:szCs w:val="18"/>
              </w:rPr>
              <w:t>Participatory and transparent multi-stakeholder platforms and partnerships as well as building capacity across all relevant stakeholders</w:t>
            </w:r>
          </w:p>
        </w:tc>
        <w:tc>
          <w:tcPr>
            <w:tcW w:w="2340" w:type="dxa"/>
          </w:tcPr>
          <w:p w14:paraId="654162A1" w14:textId="60EED4A6" w:rsidR="00FC3B5D" w:rsidRPr="0054205C" w:rsidRDefault="00A72E27" w:rsidP="008D123D">
            <w:pPr>
              <w:spacing w:before="100" w:beforeAutospacing="1" w:after="100" w:afterAutospacing="1"/>
              <w:rPr>
                <w:rFonts w:asciiTheme="minorHAnsi" w:hAnsiTheme="minorHAnsi" w:cstheme="minorHAnsi"/>
                <w:sz w:val="18"/>
                <w:szCs w:val="18"/>
              </w:rPr>
            </w:pPr>
            <w:r w:rsidRPr="0054205C">
              <w:rPr>
                <w:rFonts w:asciiTheme="minorHAnsi" w:hAnsiTheme="minorHAnsi" w:cstheme="minorHAnsi"/>
                <w:sz w:val="18"/>
                <w:szCs w:val="18"/>
              </w:rPr>
              <w:t>S</w:t>
            </w:r>
            <w:r w:rsidR="00FC3B5D" w:rsidRPr="0054205C">
              <w:rPr>
                <w:rFonts w:asciiTheme="minorHAnsi" w:hAnsiTheme="minorHAnsi" w:cstheme="minorHAnsi"/>
                <w:sz w:val="18"/>
                <w:szCs w:val="18"/>
              </w:rPr>
              <w:t>tronger governance and coordination mechanisms, as well as monitoring and evaluation</w:t>
            </w:r>
          </w:p>
        </w:tc>
      </w:tr>
      <w:tr w:rsidR="00FC3B5D" w:rsidRPr="00C92A78" w14:paraId="6D51139C" w14:textId="77777777" w:rsidTr="009E4A3B">
        <w:tc>
          <w:tcPr>
            <w:tcW w:w="4486" w:type="dxa"/>
            <w:vMerge/>
          </w:tcPr>
          <w:p w14:paraId="5ABE3062" w14:textId="77777777" w:rsidR="00FC3B5D" w:rsidRPr="0054205C" w:rsidRDefault="00FC3B5D" w:rsidP="008D123D">
            <w:pPr>
              <w:spacing w:before="100" w:beforeAutospacing="1" w:after="100" w:afterAutospacing="1"/>
              <w:rPr>
                <w:rFonts w:asciiTheme="minorHAnsi" w:hAnsiTheme="minorHAnsi" w:cstheme="minorHAnsi"/>
                <w:b/>
                <w:bCs/>
                <w:sz w:val="18"/>
                <w:szCs w:val="18"/>
              </w:rPr>
            </w:pPr>
          </w:p>
        </w:tc>
        <w:tc>
          <w:tcPr>
            <w:tcW w:w="2979" w:type="dxa"/>
          </w:tcPr>
          <w:p w14:paraId="4D52F552" w14:textId="74AE2E5A" w:rsidR="00FC3B5D" w:rsidRPr="0054205C" w:rsidRDefault="00FC3B5D" w:rsidP="008D123D">
            <w:pPr>
              <w:spacing w:before="100" w:beforeAutospacing="1" w:after="100" w:afterAutospacing="1"/>
              <w:rPr>
                <w:rFonts w:asciiTheme="minorHAnsi" w:hAnsiTheme="minorHAnsi" w:cstheme="minorHAnsi"/>
                <w:sz w:val="18"/>
                <w:szCs w:val="18"/>
              </w:rPr>
            </w:pPr>
            <w:r w:rsidRPr="0054205C">
              <w:rPr>
                <w:rFonts w:asciiTheme="minorHAnsi" w:hAnsiTheme="minorHAnsi" w:cstheme="minorHAnsi"/>
                <w:sz w:val="18"/>
                <w:szCs w:val="18"/>
              </w:rPr>
              <w:t xml:space="preserve">Innovative risk communication and use of emerging communication technologies, as well as stronger social contracting for government–civil society partnerships, noting that early life prevention </w:t>
            </w:r>
            <w:r w:rsidR="00E64C7A" w:rsidRPr="0054205C">
              <w:rPr>
                <w:rFonts w:asciiTheme="minorHAnsi" w:hAnsiTheme="minorHAnsi" w:cstheme="minorHAnsi"/>
                <w:sz w:val="18"/>
                <w:szCs w:val="18"/>
              </w:rPr>
              <w:t>of NCDs</w:t>
            </w:r>
            <w:r w:rsidR="00202BD4" w:rsidRPr="0054205C">
              <w:rPr>
                <w:rFonts w:asciiTheme="minorHAnsi" w:hAnsiTheme="minorHAnsi" w:cstheme="minorHAnsi"/>
                <w:sz w:val="18"/>
                <w:szCs w:val="18"/>
              </w:rPr>
              <w:t xml:space="preserve"> and mental ill health</w:t>
            </w:r>
            <w:r w:rsidR="00E64C7A" w:rsidRPr="0054205C">
              <w:rPr>
                <w:rFonts w:asciiTheme="minorHAnsi" w:hAnsiTheme="minorHAnsi" w:cstheme="minorHAnsi"/>
                <w:sz w:val="18"/>
                <w:szCs w:val="18"/>
              </w:rPr>
              <w:t xml:space="preserve"> </w:t>
            </w:r>
            <w:r w:rsidRPr="0054205C">
              <w:rPr>
                <w:rFonts w:asciiTheme="minorHAnsi" w:hAnsiTheme="minorHAnsi" w:cstheme="minorHAnsi"/>
                <w:sz w:val="18"/>
                <w:szCs w:val="18"/>
              </w:rPr>
              <w:t>will be a critical element of this</w:t>
            </w:r>
          </w:p>
        </w:tc>
        <w:tc>
          <w:tcPr>
            <w:tcW w:w="2340" w:type="dxa"/>
          </w:tcPr>
          <w:p w14:paraId="029A1CD7" w14:textId="4560D8AB" w:rsidR="00FC3B5D" w:rsidRPr="0054205C" w:rsidRDefault="00A72E27" w:rsidP="008D123D">
            <w:pPr>
              <w:spacing w:before="100" w:beforeAutospacing="1" w:after="100" w:afterAutospacing="1"/>
              <w:rPr>
                <w:rFonts w:asciiTheme="minorHAnsi" w:hAnsiTheme="minorHAnsi" w:cstheme="minorHAnsi"/>
                <w:sz w:val="18"/>
                <w:szCs w:val="18"/>
              </w:rPr>
            </w:pPr>
            <w:r w:rsidRPr="0054205C">
              <w:rPr>
                <w:rFonts w:asciiTheme="minorHAnsi" w:hAnsiTheme="minorHAnsi" w:cstheme="minorHAnsi"/>
                <w:sz w:val="18"/>
                <w:szCs w:val="18"/>
              </w:rPr>
              <w:t>P</w:t>
            </w:r>
            <w:r w:rsidR="00FC3B5D" w:rsidRPr="0054205C">
              <w:rPr>
                <w:rFonts w:asciiTheme="minorHAnsi" w:hAnsiTheme="minorHAnsi" w:cstheme="minorHAnsi"/>
                <w:sz w:val="18"/>
                <w:szCs w:val="18"/>
              </w:rPr>
              <w:t>opulation-wide responses to NCDs and mental health strengthening community awareness, ownership and engagement</w:t>
            </w:r>
          </w:p>
        </w:tc>
      </w:tr>
      <w:tr w:rsidR="00FC3B5D" w:rsidRPr="00C92A78" w14:paraId="1449E839" w14:textId="77777777" w:rsidTr="009E4A3B">
        <w:tc>
          <w:tcPr>
            <w:tcW w:w="4486" w:type="dxa"/>
            <w:vMerge/>
          </w:tcPr>
          <w:p w14:paraId="5A6A27A8" w14:textId="77777777" w:rsidR="00FC3B5D" w:rsidRPr="0054205C" w:rsidRDefault="00FC3B5D" w:rsidP="008D123D">
            <w:pPr>
              <w:spacing w:before="100" w:beforeAutospacing="1" w:after="100" w:afterAutospacing="1"/>
              <w:rPr>
                <w:rFonts w:asciiTheme="minorHAnsi" w:hAnsiTheme="minorHAnsi" w:cstheme="minorHAnsi"/>
                <w:b/>
                <w:bCs/>
                <w:sz w:val="18"/>
                <w:szCs w:val="18"/>
              </w:rPr>
            </w:pPr>
          </w:p>
        </w:tc>
        <w:tc>
          <w:tcPr>
            <w:tcW w:w="2979" w:type="dxa"/>
          </w:tcPr>
          <w:p w14:paraId="35803CA9" w14:textId="4F249638" w:rsidR="00FC3B5D" w:rsidRPr="0054205C" w:rsidRDefault="00FC3B5D" w:rsidP="008D123D">
            <w:pPr>
              <w:spacing w:before="100" w:beforeAutospacing="1" w:after="100" w:afterAutospacing="1"/>
              <w:rPr>
                <w:rFonts w:asciiTheme="minorHAnsi" w:hAnsiTheme="minorHAnsi" w:cstheme="minorHAnsi"/>
                <w:sz w:val="18"/>
                <w:szCs w:val="18"/>
              </w:rPr>
            </w:pPr>
            <w:r w:rsidRPr="0054205C">
              <w:rPr>
                <w:rFonts w:asciiTheme="minorHAnsi" w:hAnsiTheme="minorHAnsi" w:cstheme="minorHAnsi"/>
                <w:sz w:val="18"/>
                <w:szCs w:val="18"/>
              </w:rPr>
              <w:t>STEPS surveys</w:t>
            </w:r>
            <w:r w:rsidR="00202BD4" w:rsidRPr="0054205C">
              <w:rPr>
                <w:rStyle w:val="FootnoteReference"/>
                <w:rFonts w:asciiTheme="minorHAnsi" w:hAnsiTheme="minorHAnsi" w:cstheme="minorHAnsi"/>
                <w:sz w:val="18"/>
                <w:szCs w:val="18"/>
              </w:rPr>
              <w:footnoteReference w:id="29"/>
            </w:r>
            <w:r w:rsidRPr="0054205C">
              <w:rPr>
                <w:rFonts w:asciiTheme="minorHAnsi" w:hAnsiTheme="minorHAnsi" w:cstheme="minorHAnsi"/>
                <w:sz w:val="18"/>
                <w:szCs w:val="18"/>
              </w:rPr>
              <w:t xml:space="preserve"> and other relevant studies to understand who is most at risk, how to protect them and how to ensure they have </w:t>
            </w:r>
            <w:r w:rsidR="00E64C7A" w:rsidRPr="0054205C">
              <w:rPr>
                <w:rFonts w:asciiTheme="minorHAnsi" w:hAnsiTheme="minorHAnsi" w:cstheme="minorHAnsi"/>
                <w:sz w:val="18"/>
                <w:szCs w:val="18"/>
              </w:rPr>
              <w:t xml:space="preserve">affordable </w:t>
            </w:r>
            <w:r w:rsidRPr="0054205C">
              <w:rPr>
                <w:rFonts w:asciiTheme="minorHAnsi" w:hAnsiTheme="minorHAnsi" w:cstheme="minorHAnsi"/>
                <w:sz w:val="18"/>
                <w:szCs w:val="18"/>
              </w:rPr>
              <w:t xml:space="preserve">access to health care delivery. </w:t>
            </w:r>
            <w:r w:rsidR="00A72E27" w:rsidRPr="0054205C">
              <w:rPr>
                <w:rFonts w:asciiTheme="minorHAnsi" w:hAnsiTheme="minorHAnsi" w:cstheme="minorHAnsi"/>
                <w:sz w:val="18"/>
                <w:szCs w:val="18"/>
              </w:rPr>
              <w:t>Also, d</w:t>
            </w:r>
            <w:r w:rsidRPr="0054205C">
              <w:rPr>
                <w:rFonts w:asciiTheme="minorHAnsi" w:hAnsiTheme="minorHAnsi" w:cstheme="minorHAnsi"/>
                <w:sz w:val="18"/>
                <w:szCs w:val="18"/>
              </w:rPr>
              <w:t>ata and operational research.</w:t>
            </w:r>
          </w:p>
        </w:tc>
        <w:tc>
          <w:tcPr>
            <w:tcW w:w="2340" w:type="dxa"/>
          </w:tcPr>
          <w:p w14:paraId="13A3F710" w14:textId="77777777" w:rsidR="00FC3B5D" w:rsidRPr="0054205C" w:rsidRDefault="00FC3B5D" w:rsidP="008D123D">
            <w:pPr>
              <w:spacing w:before="100" w:beforeAutospacing="1" w:after="100" w:afterAutospacing="1"/>
              <w:rPr>
                <w:rFonts w:asciiTheme="minorHAnsi" w:hAnsiTheme="minorHAnsi" w:cstheme="minorHAnsi"/>
                <w:sz w:val="18"/>
                <w:szCs w:val="18"/>
              </w:rPr>
            </w:pPr>
            <w:r w:rsidRPr="0054205C">
              <w:rPr>
                <w:rFonts w:asciiTheme="minorHAnsi" w:hAnsiTheme="minorHAnsi" w:cstheme="minorHAnsi"/>
                <w:sz w:val="18"/>
                <w:szCs w:val="18"/>
              </w:rPr>
              <w:t>Strengthening the collection and use of data and reducing inequalities around NCDs and mental health in and beyond the health sector</w:t>
            </w:r>
          </w:p>
        </w:tc>
      </w:tr>
    </w:tbl>
    <w:p w14:paraId="678B7588" w14:textId="40C72EE8" w:rsidR="00461728" w:rsidRPr="00A96C62" w:rsidRDefault="00461728">
      <w:pPr>
        <w:rPr>
          <w:rFonts w:asciiTheme="minorHAnsi" w:hAnsiTheme="minorHAnsi" w:cstheme="minorHAnsi"/>
        </w:rPr>
      </w:pPr>
      <w:r w:rsidRPr="002A27FE">
        <w:rPr>
          <w:rFonts w:asciiTheme="minorHAnsi" w:hAnsiTheme="minorHAnsi" w:cstheme="minorHAnsi"/>
          <w:sz w:val="20"/>
          <w:szCs w:val="20"/>
        </w:rPr>
        <w:br w:type="page"/>
      </w:r>
    </w:p>
    <w:p w14:paraId="63CF37DE" w14:textId="50F6A34F" w:rsidR="0024729F" w:rsidRPr="00A96C62" w:rsidRDefault="00461728" w:rsidP="00557881">
      <w:pPr>
        <w:pStyle w:val="Heading2"/>
        <w:rPr>
          <w:rFonts w:asciiTheme="minorHAnsi" w:hAnsiTheme="minorHAnsi" w:cstheme="minorHAnsi"/>
          <w:szCs w:val="24"/>
        </w:rPr>
      </w:pPr>
      <w:bookmarkStart w:id="8" w:name="_Toc94794133"/>
      <w:r w:rsidRPr="00A96C62">
        <w:rPr>
          <w:rFonts w:asciiTheme="minorHAnsi" w:hAnsiTheme="minorHAnsi" w:cstheme="minorHAnsi"/>
          <w:szCs w:val="24"/>
        </w:rPr>
        <w:lastRenderedPageBreak/>
        <w:t xml:space="preserve">Annex </w:t>
      </w:r>
      <w:r w:rsidR="00454A0D" w:rsidRPr="00A96C62">
        <w:rPr>
          <w:rFonts w:asciiTheme="minorHAnsi" w:hAnsiTheme="minorHAnsi" w:cstheme="minorHAnsi"/>
          <w:szCs w:val="24"/>
        </w:rPr>
        <w:t>3</w:t>
      </w:r>
      <w:r w:rsidR="002A27FE">
        <w:rPr>
          <w:rFonts w:asciiTheme="minorHAnsi" w:hAnsiTheme="minorHAnsi" w:cstheme="minorHAnsi"/>
          <w:szCs w:val="24"/>
        </w:rPr>
        <w:t>.</w:t>
      </w:r>
      <w:r w:rsidRPr="00A96C62">
        <w:rPr>
          <w:rFonts w:asciiTheme="minorHAnsi" w:hAnsiTheme="minorHAnsi" w:cstheme="minorHAnsi"/>
          <w:szCs w:val="24"/>
        </w:rPr>
        <w:t xml:space="preserve"> </w:t>
      </w:r>
      <w:r w:rsidR="004C781C" w:rsidRPr="00A96C62">
        <w:rPr>
          <w:rFonts w:asciiTheme="minorHAnsi" w:hAnsiTheme="minorHAnsi" w:cstheme="minorHAnsi"/>
          <w:szCs w:val="24"/>
        </w:rPr>
        <w:t xml:space="preserve">Best practice guidance for </w:t>
      </w:r>
      <w:bookmarkEnd w:id="8"/>
      <w:r w:rsidR="004C781C" w:rsidRPr="00A96C62">
        <w:rPr>
          <w:rFonts w:asciiTheme="minorHAnsi" w:hAnsiTheme="minorHAnsi" w:cstheme="minorHAnsi"/>
          <w:szCs w:val="24"/>
        </w:rPr>
        <w:t>proposal development process</w:t>
      </w:r>
    </w:p>
    <w:p w14:paraId="44FD7215" w14:textId="77777777" w:rsidR="000A585F" w:rsidRPr="00A96C62" w:rsidRDefault="000A585F" w:rsidP="00FC0686">
      <w:pPr>
        <w:rPr>
          <w:rFonts w:asciiTheme="minorHAnsi" w:hAnsiTheme="minorHAnsi" w:cstheme="minorHAnsi"/>
        </w:rPr>
      </w:pPr>
    </w:p>
    <w:p w14:paraId="76F4DF06" w14:textId="1433B35F" w:rsidR="00E23A4F" w:rsidRPr="002A27FE" w:rsidRDefault="004C781C" w:rsidP="004C781C">
      <w:pPr>
        <w:rPr>
          <w:rFonts w:asciiTheme="minorHAnsi" w:hAnsiTheme="minorHAnsi" w:cstheme="minorHAnsi"/>
          <w:sz w:val="22"/>
          <w:szCs w:val="22"/>
        </w:rPr>
      </w:pPr>
      <w:r w:rsidRPr="002A27FE">
        <w:rPr>
          <w:rFonts w:asciiTheme="minorHAnsi" w:hAnsiTheme="minorHAnsi" w:cstheme="minorHAnsi"/>
          <w:sz w:val="22"/>
          <w:szCs w:val="22"/>
        </w:rPr>
        <w:t xml:space="preserve">The proposal development process should aim to articulate in detail the problem area to be </w:t>
      </w:r>
      <w:r w:rsidR="005E0E9A" w:rsidRPr="002A27FE">
        <w:rPr>
          <w:rFonts w:asciiTheme="minorHAnsi" w:hAnsiTheme="minorHAnsi" w:cstheme="minorHAnsi"/>
          <w:sz w:val="22"/>
          <w:szCs w:val="22"/>
        </w:rPr>
        <w:t>addressed and</w:t>
      </w:r>
      <w:r w:rsidRPr="002A27FE">
        <w:rPr>
          <w:rFonts w:asciiTheme="minorHAnsi" w:hAnsiTheme="minorHAnsi" w:cstheme="minorHAnsi"/>
          <w:sz w:val="22"/>
          <w:szCs w:val="22"/>
        </w:rPr>
        <w:t xml:space="preserve"> should conduct a diagnostic to identify the bottlenecks causing the identified </w:t>
      </w:r>
      <w:r w:rsidR="00560610" w:rsidRPr="002A27FE">
        <w:rPr>
          <w:rFonts w:asciiTheme="minorHAnsi" w:hAnsiTheme="minorHAnsi" w:cstheme="minorHAnsi"/>
          <w:sz w:val="22"/>
          <w:szCs w:val="22"/>
        </w:rPr>
        <w:t>problem and</w:t>
      </w:r>
      <w:r w:rsidRPr="002A27FE">
        <w:rPr>
          <w:rFonts w:asciiTheme="minorHAnsi" w:hAnsiTheme="minorHAnsi" w:cstheme="minorHAnsi"/>
          <w:sz w:val="22"/>
          <w:szCs w:val="22"/>
        </w:rPr>
        <w:t xml:space="preserve"> target the proposed interventions and activities to these specific bottlenecks. In keeping with the MPTF’s principles, th</w:t>
      </w:r>
      <w:r w:rsidR="00E23A4F" w:rsidRPr="002A27FE">
        <w:rPr>
          <w:rFonts w:asciiTheme="minorHAnsi" w:hAnsiTheme="minorHAnsi" w:cstheme="minorHAnsi"/>
          <w:sz w:val="22"/>
          <w:szCs w:val="22"/>
        </w:rPr>
        <w:t>e process should be conducted by a multi-sectoral body convened by the relevant UN agency within the UN country team and the relevant government Ministry.</w:t>
      </w:r>
    </w:p>
    <w:p w14:paraId="2C9992C5" w14:textId="77777777" w:rsidR="00E23A4F" w:rsidRPr="002A27FE" w:rsidRDefault="00E23A4F" w:rsidP="004C781C">
      <w:pPr>
        <w:rPr>
          <w:rFonts w:asciiTheme="minorHAnsi" w:hAnsiTheme="minorHAnsi" w:cstheme="minorHAnsi"/>
          <w:sz w:val="22"/>
          <w:szCs w:val="22"/>
        </w:rPr>
      </w:pPr>
    </w:p>
    <w:p w14:paraId="13AAB1D8" w14:textId="29528E38" w:rsidR="008D123D" w:rsidRPr="002A27FE" w:rsidRDefault="006A04B5" w:rsidP="00FC0686">
      <w:pPr>
        <w:rPr>
          <w:rFonts w:asciiTheme="minorHAnsi" w:hAnsiTheme="minorHAnsi" w:cstheme="minorHAnsi"/>
          <w:sz w:val="22"/>
          <w:szCs w:val="22"/>
          <w:lang w:val="en-GB"/>
        </w:rPr>
      </w:pPr>
      <w:r w:rsidRPr="002A27FE">
        <w:rPr>
          <w:rFonts w:asciiTheme="minorHAnsi" w:hAnsiTheme="minorHAnsi" w:cstheme="minorHAnsi"/>
          <w:sz w:val="22"/>
          <w:szCs w:val="22"/>
        </w:rPr>
        <w:t>Below are</w:t>
      </w:r>
      <w:r w:rsidR="004C781C" w:rsidRPr="002A27FE">
        <w:rPr>
          <w:rFonts w:asciiTheme="minorHAnsi" w:hAnsiTheme="minorHAnsi" w:cstheme="minorHAnsi"/>
          <w:sz w:val="22"/>
          <w:szCs w:val="22"/>
        </w:rPr>
        <w:t xml:space="preserve"> proposed best practice</w:t>
      </w:r>
      <w:r w:rsidRPr="002A27FE">
        <w:rPr>
          <w:rFonts w:asciiTheme="minorHAnsi" w:hAnsiTheme="minorHAnsi" w:cstheme="minorHAnsi"/>
          <w:sz w:val="22"/>
          <w:szCs w:val="22"/>
        </w:rPr>
        <w:t xml:space="preserve"> steps for developing a proposal for the MPTF. The timeframe will differ by country depending on its level of </w:t>
      </w:r>
      <w:r w:rsidR="005E0E9A" w:rsidRPr="002A27FE">
        <w:rPr>
          <w:rFonts w:asciiTheme="minorHAnsi" w:hAnsiTheme="minorHAnsi" w:cstheme="minorHAnsi"/>
          <w:sz w:val="22"/>
          <w:szCs w:val="22"/>
        </w:rPr>
        <w:t>preparedness,</w:t>
      </w:r>
      <w:r w:rsidRPr="002A27FE">
        <w:rPr>
          <w:rFonts w:asciiTheme="minorHAnsi" w:hAnsiTheme="minorHAnsi" w:cstheme="minorHAnsi"/>
          <w:sz w:val="22"/>
          <w:szCs w:val="22"/>
        </w:rPr>
        <w:t xml:space="preserve"> but the expectation is that the process should take a </w:t>
      </w:r>
      <w:r w:rsidR="008D123D" w:rsidRPr="002A27FE">
        <w:rPr>
          <w:rFonts w:asciiTheme="minorHAnsi" w:hAnsiTheme="minorHAnsi" w:cstheme="minorHAnsi"/>
          <w:sz w:val="22"/>
          <w:szCs w:val="22"/>
          <w:lang w:val="en-GB"/>
        </w:rPr>
        <w:t xml:space="preserve">maximum of 3 months. </w:t>
      </w:r>
    </w:p>
    <w:p w14:paraId="16755894" w14:textId="77777777" w:rsidR="008D123D" w:rsidRPr="002A27FE" w:rsidRDefault="008D123D" w:rsidP="008D123D">
      <w:pPr>
        <w:rPr>
          <w:rFonts w:asciiTheme="minorHAnsi" w:hAnsiTheme="minorHAnsi" w:cstheme="minorHAnsi"/>
          <w:sz w:val="22"/>
          <w:szCs w:val="22"/>
          <w:lang w:val="en-GB"/>
        </w:rPr>
      </w:pPr>
    </w:p>
    <w:p w14:paraId="0A646A94" w14:textId="538428EE" w:rsidR="00D528AD" w:rsidRPr="002A27FE" w:rsidRDefault="00D528AD" w:rsidP="00D528AD">
      <w:pPr>
        <w:pStyle w:val="ListParagraph"/>
        <w:numPr>
          <w:ilvl w:val="0"/>
          <w:numId w:val="1"/>
        </w:numPr>
        <w:rPr>
          <w:rFonts w:asciiTheme="minorHAnsi" w:hAnsiTheme="minorHAnsi" w:cstheme="minorHAnsi"/>
          <w:sz w:val="22"/>
          <w:szCs w:val="22"/>
          <w:lang w:val="en-GB"/>
        </w:rPr>
      </w:pPr>
      <w:r w:rsidRPr="002A27FE">
        <w:rPr>
          <w:rFonts w:asciiTheme="minorHAnsi" w:hAnsiTheme="minorHAnsi" w:cstheme="minorHAnsi"/>
          <w:sz w:val="22"/>
          <w:szCs w:val="22"/>
          <w:lang w:val="en-GB"/>
        </w:rPr>
        <w:t xml:space="preserve">Assembling of the </w:t>
      </w:r>
      <w:r w:rsidRPr="002A27FE">
        <w:rPr>
          <w:rFonts w:asciiTheme="minorHAnsi" w:hAnsiTheme="minorHAnsi" w:cstheme="minorHAnsi"/>
          <w:sz w:val="22"/>
          <w:szCs w:val="22"/>
        </w:rPr>
        <w:t xml:space="preserve">Proposal Team </w:t>
      </w:r>
      <w:r w:rsidRPr="002A27FE">
        <w:rPr>
          <w:rFonts w:asciiTheme="minorHAnsi" w:hAnsiTheme="minorHAnsi" w:cstheme="minorHAnsi"/>
          <w:sz w:val="22"/>
          <w:szCs w:val="22"/>
          <w:lang w:val="en-GB"/>
        </w:rPr>
        <w:t>that will steer and oversee the process, to be led by a government focal point and the UN Resident Coordinator, with the full engagement of the in-country offices from the three PUNOs. It will include focal points from MPTF Secretariat and relevant focal points from the PUNOs from headquarters, regional and country offices as necessary</w:t>
      </w:r>
    </w:p>
    <w:p w14:paraId="79C48517" w14:textId="3A70A361" w:rsidR="008D123D" w:rsidRPr="002A27FE" w:rsidRDefault="008D123D" w:rsidP="00990F66">
      <w:pPr>
        <w:pStyle w:val="ListParagraph"/>
        <w:numPr>
          <w:ilvl w:val="0"/>
          <w:numId w:val="1"/>
        </w:numPr>
        <w:rPr>
          <w:rFonts w:asciiTheme="minorHAnsi" w:hAnsiTheme="minorHAnsi" w:cstheme="minorHAnsi"/>
          <w:sz w:val="22"/>
          <w:szCs w:val="22"/>
          <w:lang w:val="en-GB"/>
        </w:rPr>
      </w:pPr>
      <w:r w:rsidRPr="002A27FE">
        <w:rPr>
          <w:rFonts w:asciiTheme="minorHAnsi" w:hAnsiTheme="minorHAnsi" w:cstheme="minorHAnsi"/>
          <w:sz w:val="22"/>
          <w:szCs w:val="22"/>
          <w:lang w:val="en-GB"/>
        </w:rPr>
        <w:t>Establishment</w:t>
      </w:r>
      <w:r w:rsidR="00EA3F3E" w:rsidRPr="002A27FE">
        <w:rPr>
          <w:rFonts w:asciiTheme="minorHAnsi" w:hAnsiTheme="minorHAnsi" w:cstheme="minorHAnsi"/>
          <w:sz w:val="22"/>
          <w:szCs w:val="22"/>
          <w:lang w:val="en-GB"/>
        </w:rPr>
        <w:t>, where absent,</w:t>
      </w:r>
      <w:r w:rsidRPr="002A27FE">
        <w:rPr>
          <w:rFonts w:asciiTheme="minorHAnsi" w:hAnsiTheme="minorHAnsi" w:cstheme="minorHAnsi"/>
          <w:sz w:val="22"/>
          <w:szCs w:val="22"/>
          <w:lang w:val="en-GB"/>
        </w:rPr>
        <w:t xml:space="preserve"> </w:t>
      </w:r>
      <w:r w:rsidR="00EA3F3E" w:rsidRPr="002A27FE">
        <w:rPr>
          <w:rFonts w:asciiTheme="minorHAnsi" w:hAnsiTheme="minorHAnsi" w:cstheme="minorHAnsi"/>
          <w:sz w:val="22"/>
          <w:szCs w:val="22"/>
          <w:lang w:val="en-GB"/>
        </w:rPr>
        <w:t xml:space="preserve">and/or mobilization of National Coordination Platform (NCP) </w:t>
      </w:r>
      <w:r w:rsidRPr="002A27FE">
        <w:rPr>
          <w:rFonts w:asciiTheme="minorHAnsi" w:hAnsiTheme="minorHAnsi" w:cstheme="minorHAnsi"/>
          <w:sz w:val="22"/>
          <w:szCs w:val="22"/>
          <w:lang w:val="en-GB"/>
        </w:rPr>
        <w:t>consisting of relevant stakeholders across different sectors and levels of government, UN agencies, development partners, academic institutions, and civil society organization</w:t>
      </w:r>
      <w:r w:rsidR="005944DB" w:rsidRPr="002A27FE">
        <w:rPr>
          <w:rFonts w:asciiTheme="minorHAnsi" w:hAnsiTheme="minorHAnsi" w:cstheme="minorHAnsi"/>
          <w:sz w:val="22"/>
          <w:szCs w:val="22"/>
          <w:lang w:val="en-GB"/>
        </w:rPr>
        <w:t>s</w:t>
      </w:r>
    </w:p>
    <w:p w14:paraId="0332ADE8" w14:textId="5CE3042B" w:rsidR="008D123D" w:rsidRPr="002A27FE" w:rsidRDefault="008D123D" w:rsidP="00990F66">
      <w:pPr>
        <w:pStyle w:val="ListParagraph"/>
        <w:numPr>
          <w:ilvl w:val="0"/>
          <w:numId w:val="1"/>
        </w:numPr>
        <w:rPr>
          <w:rFonts w:asciiTheme="minorHAnsi" w:hAnsiTheme="minorHAnsi" w:cstheme="minorHAnsi"/>
          <w:sz w:val="22"/>
          <w:szCs w:val="22"/>
          <w:lang w:val="en-GB"/>
        </w:rPr>
      </w:pPr>
      <w:r w:rsidRPr="002A27FE">
        <w:rPr>
          <w:rFonts w:asciiTheme="minorHAnsi" w:hAnsiTheme="minorHAnsi" w:cstheme="minorHAnsi"/>
          <w:sz w:val="22"/>
          <w:szCs w:val="22"/>
          <w:lang w:val="en-GB"/>
        </w:rPr>
        <w:t xml:space="preserve">Convening of the </w:t>
      </w:r>
      <w:r w:rsidR="00EA3F3E" w:rsidRPr="002A27FE">
        <w:rPr>
          <w:rFonts w:asciiTheme="minorHAnsi" w:hAnsiTheme="minorHAnsi" w:cstheme="minorHAnsi"/>
          <w:sz w:val="22"/>
          <w:szCs w:val="22"/>
          <w:lang w:val="en-GB"/>
        </w:rPr>
        <w:t>NCP</w:t>
      </w:r>
      <w:r w:rsidRPr="002A27FE">
        <w:rPr>
          <w:rFonts w:asciiTheme="minorHAnsi" w:hAnsiTheme="minorHAnsi" w:cstheme="minorHAnsi"/>
          <w:sz w:val="22"/>
          <w:szCs w:val="22"/>
          <w:lang w:val="en-GB"/>
        </w:rPr>
        <w:t xml:space="preserve"> to develop workplan and begin activities towards the pipeline proposal, to include either in-person, hybrid o</w:t>
      </w:r>
      <w:r w:rsidR="009C55DA" w:rsidRPr="002A27FE">
        <w:rPr>
          <w:rFonts w:asciiTheme="minorHAnsi" w:hAnsiTheme="minorHAnsi" w:cstheme="minorHAnsi"/>
          <w:sz w:val="22"/>
          <w:szCs w:val="22"/>
          <w:lang w:val="en-GB"/>
        </w:rPr>
        <w:t>r</w:t>
      </w:r>
      <w:r w:rsidRPr="002A27FE">
        <w:rPr>
          <w:rFonts w:asciiTheme="minorHAnsi" w:hAnsiTheme="minorHAnsi" w:cstheme="minorHAnsi"/>
          <w:sz w:val="22"/>
          <w:szCs w:val="22"/>
          <w:lang w:val="en-GB"/>
        </w:rPr>
        <w:t xml:space="preserve"> virtual mission </w:t>
      </w:r>
    </w:p>
    <w:p w14:paraId="4A465C25" w14:textId="5274E38A" w:rsidR="008D123D" w:rsidRPr="002A27FE" w:rsidRDefault="008D123D" w:rsidP="00990F66">
      <w:pPr>
        <w:pStyle w:val="ListParagraph"/>
        <w:numPr>
          <w:ilvl w:val="0"/>
          <w:numId w:val="1"/>
        </w:numPr>
        <w:rPr>
          <w:rFonts w:asciiTheme="minorHAnsi" w:hAnsiTheme="minorHAnsi" w:cstheme="minorHAnsi"/>
          <w:sz w:val="22"/>
          <w:szCs w:val="22"/>
          <w:lang w:val="en-GB"/>
        </w:rPr>
      </w:pPr>
      <w:r w:rsidRPr="002A27FE">
        <w:rPr>
          <w:rFonts w:asciiTheme="minorHAnsi" w:hAnsiTheme="minorHAnsi" w:cstheme="minorHAnsi"/>
          <w:sz w:val="22"/>
          <w:szCs w:val="22"/>
          <w:lang w:val="en-GB"/>
        </w:rPr>
        <w:t xml:space="preserve">Preparatory phase which includes situational and politico-economic analysis, analysis of health financing, and specifically, </w:t>
      </w:r>
      <w:r w:rsidR="009C55DA" w:rsidRPr="002A27FE">
        <w:rPr>
          <w:rFonts w:asciiTheme="minorHAnsi" w:hAnsiTheme="minorHAnsi" w:cstheme="minorHAnsi"/>
          <w:sz w:val="22"/>
          <w:szCs w:val="22"/>
          <w:lang w:val="en-GB"/>
        </w:rPr>
        <w:t xml:space="preserve">NCD and/or </w:t>
      </w:r>
      <w:r w:rsidRPr="002A27FE">
        <w:rPr>
          <w:rFonts w:asciiTheme="minorHAnsi" w:hAnsiTheme="minorHAnsi" w:cstheme="minorHAnsi"/>
          <w:sz w:val="22"/>
          <w:szCs w:val="22"/>
          <w:lang w:val="en-GB"/>
        </w:rPr>
        <w:t>mental health</w:t>
      </w:r>
      <w:r w:rsidR="005944DB" w:rsidRPr="002A27FE">
        <w:rPr>
          <w:rFonts w:asciiTheme="minorHAnsi" w:hAnsiTheme="minorHAnsi" w:cstheme="minorHAnsi"/>
          <w:sz w:val="22"/>
          <w:szCs w:val="22"/>
          <w:lang w:val="en-GB"/>
        </w:rPr>
        <w:t xml:space="preserve"> </w:t>
      </w:r>
      <w:r w:rsidRPr="002A27FE">
        <w:rPr>
          <w:rFonts w:asciiTheme="minorHAnsi" w:hAnsiTheme="minorHAnsi" w:cstheme="minorHAnsi"/>
          <w:sz w:val="22"/>
          <w:szCs w:val="22"/>
          <w:lang w:val="en-GB"/>
        </w:rPr>
        <w:t>financing flows. Analysis will include desk review of policies, guidelines, national health accounts and other sources of information, and</w:t>
      </w:r>
      <w:r w:rsidR="009C55DA" w:rsidRPr="002A27FE">
        <w:rPr>
          <w:rFonts w:asciiTheme="minorHAnsi" w:hAnsiTheme="minorHAnsi" w:cstheme="minorHAnsi"/>
          <w:sz w:val="22"/>
          <w:szCs w:val="22"/>
          <w:lang w:val="en-GB"/>
        </w:rPr>
        <w:t xml:space="preserve"> include</w:t>
      </w:r>
      <w:r w:rsidRPr="002A27FE">
        <w:rPr>
          <w:rFonts w:asciiTheme="minorHAnsi" w:hAnsiTheme="minorHAnsi" w:cstheme="minorHAnsi"/>
          <w:sz w:val="22"/>
          <w:szCs w:val="22"/>
          <w:lang w:val="en-GB"/>
        </w:rPr>
        <w:t xml:space="preserve"> interviews where necessary</w:t>
      </w:r>
    </w:p>
    <w:p w14:paraId="594C7681" w14:textId="6949FE85" w:rsidR="008D123D" w:rsidRPr="002A27FE" w:rsidRDefault="008D123D" w:rsidP="00990F66">
      <w:pPr>
        <w:pStyle w:val="ListParagraph"/>
        <w:numPr>
          <w:ilvl w:val="0"/>
          <w:numId w:val="1"/>
        </w:numPr>
        <w:rPr>
          <w:rFonts w:asciiTheme="minorHAnsi" w:hAnsiTheme="minorHAnsi" w:cstheme="minorHAnsi"/>
          <w:sz w:val="22"/>
          <w:szCs w:val="22"/>
          <w:lang w:val="en-GB"/>
        </w:rPr>
      </w:pPr>
      <w:r w:rsidRPr="002A27FE">
        <w:rPr>
          <w:rFonts w:asciiTheme="minorHAnsi" w:hAnsiTheme="minorHAnsi" w:cstheme="minorHAnsi"/>
          <w:sz w:val="22"/>
          <w:szCs w:val="22"/>
          <w:lang w:val="en-GB"/>
        </w:rPr>
        <w:t>Collation of information and crafting of proposal</w:t>
      </w:r>
      <w:r w:rsidR="006D7CAA" w:rsidRPr="002A27FE">
        <w:rPr>
          <w:rFonts w:asciiTheme="minorHAnsi" w:hAnsiTheme="minorHAnsi" w:cstheme="minorHAnsi"/>
          <w:sz w:val="22"/>
          <w:szCs w:val="22"/>
          <w:lang w:val="en-GB"/>
        </w:rPr>
        <w:t>, and w</w:t>
      </w:r>
      <w:r w:rsidRPr="002A27FE">
        <w:rPr>
          <w:rFonts w:asciiTheme="minorHAnsi" w:hAnsiTheme="minorHAnsi" w:cstheme="minorHAnsi"/>
          <w:sz w:val="22"/>
          <w:szCs w:val="22"/>
          <w:lang w:val="en-GB"/>
        </w:rPr>
        <w:t xml:space="preserve">orkshop for review and endorsement by the </w:t>
      </w:r>
      <w:r w:rsidR="00EA3F3E" w:rsidRPr="002A27FE">
        <w:rPr>
          <w:rFonts w:asciiTheme="minorHAnsi" w:hAnsiTheme="minorHAnsi" w:cstheme="minorHAnsi"/>
          <w:sz w:val="22"/>
          <w:szCs w:val="22"/>
          <w:lang w:val="en-GB"/>
        </w:rPr>
        <w:t>NCP</w:t>
      </w:r>
      <w:r w:rsidRPr="002A27FE">
        <w:rPr>
          <w:rFonts w:asciiTheme="minorHAnsi" w:hAnsiTheme="minorHAnsi" w:cstheme="minorHAnsi"/>
          <w:sz w:val="22"/>
          <w:szCs w:val="22"/>
          <w:lang w:val="en-GB"/>
        </w:rPr>
        <w:t>, to include either in-person, hybrid o</w:t>
      </w:r>
      <w:r w:rsidR="00C62547" w:rsidRPr="002A27FE">
        <w:rPr>
          <w:rFonts w:asciiTheme="minorHAnsi" w:hAnsiTheme="minorHAnsi" w:cstheme="minorHAnsi"/>
          <w:sz w:val="22"/>
          <w:szCs w:val="22"/>
          <w:lang w:val="en-GB"/>
        </w:rPr>
        <w:t>r</w:t>
      </w:r>
      <w:r w:rsidRPr="002A27FE">
        <w:rPr>
          <w:rFonts w:asciiTheme="minorHAnsi" w:hAnsiTheme="minorHAnsi" w:cstheme="minorHAnsi"/>
          <w:sz w:val="22"/>
          <w:szCs w:val="22"/>
          <w:lang w:val="en-GB"/>
        </w:rPr>
        <w:t xml:space="preserve"> virtual mission </w:t>
      </w:r>
    </w:p>
    <w:p w14:paraId="778D9C08" w14:textId="77777777" w:rsidR="00D528AD" w:rsidRPr="002A27FE" w:rsidRDefault="00D528AD" w:rsidP="00D528AD">
      <w:pPr>
        <w:pStyle w:val="ListParagraph"/>
        <w:numPr>
          <w:ilvl w:val="0"/>
          <w:numId w:val="1"/>
        </w:numPr>
        <w:rPr>
          <w:rFonts w:asciiTheme="minorHAnsi" w:hAnsiTheme="minorHAnsi" w:cstheme="minorHAnsi"/>
          <w:sz w:val="22"/>
          <w:szCs w:val="22"/>
          <w:lang w:val="en-GB"/>
        </w:rPr>
      </w:pPr>
      <w:r w:rsidRPr="002A27FE">
        <w:rPr>
          <w:rFonts w:asciiTheme="minorHAnsi" w:hAnsiTheme="minorHAnsi" w:cstheme="minorHAnsi"/>
          <w:sz w:val="22"/>
          <w:szCs w:val="22"/>
          <w:lang w:val="en-GB"/>
        </w:rPr>
        <w:t xml:space="preserve">Submission of the proposal by the UN Resident Coordinator (who may delegate this to the WHO Representative) with confirmation that the proposal has been signed off by the government and all three PUNOs. </w:t>
      </w:r>
    </w:p>
    <w:p w14:paraId="75F00160" w14:textId="77777777" w:rsidR="009A6C63" w:rsidRPr="002A27FE" w:rsidRDefault="009A6C63" w:rsidP="009A6C63">
      <w:pPr>
        <w:rPr>
          <w:rFonts w:asciiTheme="minorHAnsi" w:hAnsiTheme="minorHAnsi" w:cstheme="minorHAnsi"/>
          <w:sz w:val="22"/>
          <w:szCs w:val="22"/>
        </w:rPr>
      </w:pPr>
      <w:bookmarkStart w:id="9" w:name="_Toc94794137"/>
    </w:p>
    <w:p w14:paraId="5E998A5C" w14:textId="1371C22E" w:rsidR="00FC0686" w:rsidRPr="002A27FE" w:rsidRDefault="00FC0686" w:rsidP="00C12A42">
      <w:pPr>
        <w:pStyle w:val="Heading2"/>
        <w:jc w:val="center"/>
        <w:rPr>
          <w:rFonts w:asciiTheme="minorHAnsi" w:hAnsiTheme="minorHAnsi" w:cstheme="minorHAnsi"/>
          <w:sz w:val="22"/>
          <w:szCs w:val="22"/>
        </w:rPr>
      </w:pPr>
    </w:p>
    <w:p w14:paraId="29E8A342" w14:textId="77777777" w:rsidR="009A6C63" w:rsidRPr="00A96C62" w:rsidRDefault="009A6C63">
      <w:pPr>
        <w:rPr>
          <w:rFonts w:asciiTheme="minorHAnsi" w:eastAsiaTheme="majorEastAsia" w:hAnsiTheme="minorHAnsi" w:cstheme="minorHAnsi"/>
          <w:b/>
          <w:color w:val="2F5496" w:themeColor="accent1" w:themeShade="BF"/>
        </w:rPr>
      </w:pPr>
      <w:r w:rsidRPr="00A96C62">
        <w:rPr>
          <w:rFonts w:asciiTheme="minorHAnsi" w:hAnsiTheme="minorHAnsi" w:cstheme="minorHAnsi"/>
        </w:rPr>
        <w:br w:type="page"/>
      </w:r>
    </w:p>
    <w:p w14:paraId="345F5B8A" w14:textId="65E26083" w:rsidR="0065705C" w:rsidRPr="00A96C62" w:rsidRDefault="009A6C63" w:rsidP="002A27FE">
      <w:pPr>
        <w:pStyle w:val="Heading2"/>
        <w:rPr>
          <w:rFonts w:asciiTheme="minorHAnsi" w:hAnsiTheme="minorHAnsi" w:cstheme="minorHAnsi"/>
          <w:szCs w:val="24"/>
        </w:rPr>
      </w:pPr>
      <w:r w:rsidRPr="00A96C62">
        <w:rPr>
          <w:rFonts w:asciiTheme="minorHAnsi" w:hAnsiTheme="minorHAnsi" w:cstheme="minorHAnsi"/>
          <w:szCs w:val="24"/>
        </w:rPr>
        <w:lastRenderedPageBreak/>
        <w:t xml:space="preserve">Annex </w:t>
      </w:r>
      <w:r w:rsidR="00454A0D" w:rsidRPr="00A96C62">
        <w:rPr>
          <w:rFonts w:asciiTheme="minorHAnsi" w:hAnsiTheme="minorHAnsi" w:cstheme="minorHAnsi"/>
          <w:szCs w:val="24"/>
        </w:rPr>
        <w:t>4</w:t>
      </w:r>
      <w:r w:rsidR="002A27FE">
        <w:rPr>
          <w:rFonts w:asciiTheme="minorHAnsi" w:hAnsiTheme="minorHAnsi" w:cstheme="minorHAnsi"/>
          <w:szCs w:val="24"/>
        </w:rPr>
        <w:t>.</w:t>
      </w:r>
      <w:r w:rsidRPr="00A96C62">
        <w:rPr>
          <w:rFonts w:asciiTheme="minorHAnsi" w:hAnsiTheme="minorHAnsi" w:cstheme="minorHAnsi"/>
          <w:szCs w:val="24"/>
        </w:rPr>
        <w:t xml:space="preserve"> </w:t>
      </w:r>
      <w:r w:rsidR="00461728" w:rsidRPr="00A96C62">
        <w:rPr>
          <w:rFonts w:asciiTheme="minorHAnsi" w:hAnsiTheme="minorHAnsi" w:cstheme="minorHAnsi"/>
          <w:szCs w:val="24"/>
        </w:rPr>
        <w:t>Proposal Review Scoring Matrix</w:t>
      </w:r>
      <w:bookmarkEnd w:id="9"/>
    </w:p>
    <w:p w14:paraId="2E67D91C" w14:textId="77777777" w:rsidR="00C12A42" w:rsidRPr="00A96C62" w:rsidRDefault="00C12A42" w:rsidP="00C12A42">
      <w:pPr>
        <w:rPr>
          <w:rFonts w:asciiTheme="minorHAnsi" w:hAnsiTheme="minorHAnsi" w:cstheme="minorHAnsi"/>
        </w:rPr>
      </w:pPr>
    </w:p>
    <w:tbl>
      <w:tblPr>
        <w:tblStyle w:val="TableGrid"/>
        <w:tblW w:w="14035" w:type="dxa"/>
        <w:jc w:val="center"/>
        <w:tblLook w:val="04A0" w:firstRow="1" w:lastRow="0" w:firstColumn="1" w:lastColumn="0" w:noHBand="0" w:noVBand="1"/>
      </w:tblPr>
      <w:tblGrid>
        <w:gridCol w:w="3415"/>
        <w:gridCol w:w="1980"/>
        <w:gridCol w:w="2250"/>
        <w:gridCol w:w="2250"/>
        <w:gridCol w:w="2070"/>
        <w:gridCol w:w="2070"/>
      </w:tblGrid>
      <w:tr w:rsidR="00C92A78" w:rsidRPr="009449BC" w14:paraId="49EEF262" w14:textId="77777777" w:rsidTr="00915A38">
        <w:trPr>
          <w:jc w:val="center"/>
        </w:trPr>
        <w:tc>
          <w:tcPr>
            <w:tcW w:w="3415" w:type="dxa"/>
            <w:vMerge w:val="restart"/>
          </w:tcPr>
          <w:p w14:paraId="7624DDE2" w14:textId="77777777" w:rsidR="00C92A78" w:rsidRPr="009449BC" w:rsidRDefault="00C92A78" w:rsidP="00915A38">
            <w:pPr>
              <w:jc w:val="center"/>
              <w:rPr>
                <w:rFonts w:asciiTheme="minorHAnsi" w:hAnsiTheme="minorHAnsi" w:cstheme="minorHAnsi"/>
                <w:b/>
                <w:bCs/>
                <w:color w:val="000000"/>
                <w:sz w:val="18"/>
                <w:szCs w:val="18"/>
              </w:rPr>
            </w:pPr>
            <w:r w:rsidRPr="009449BC">
              <w:rPr>
                <w:rFonts w:asciiTheme="minorHAnsi" w:hAnsiTheme="minorHAnsi" w:cstheme="minorHAnsi"/>
                <w:b/>
                <w:bCs/>
                <w:color w:val="000000"/>
                <w:sz w:val="18"/>
                <w:szCs w:val="18"/>
              </w:rPr>
              <w:t>Criteria</w:t>
            </w:r>
          </w:p>
        </w:tc>
        <w:tc>
          <w:tcPr>
            <w:tcW w:w="10620" w:type="dxa"/>
            <w:gridSpan w:val="5"/>
          </w:tcPr>
          <w:p w14:paraId="7F6111A5" w14:textId="77777777" w:rsidR="00C92A78" w:rsidRPr="009449BC" w:rsidRDefault="00C92A78" w:rsidP="00915A38">
            <w:pPr>
              <w:jc w:val="center"/>
              <w:rPr>
                <w:rFonts w:asciiTheme="minorHAnsi" w:hAnsiTheme="minorHAnsi" w:cstheme="minorHAnsi"/>
                <w:b/>
                <w:bCs/>
                <w:sz w:val="18"/>
                <w:szCs w:val="18"/>
              </w:rPr>
            </w:pPr>
            <w:r w:rsidRPr="009449BC">
              <w:rPr>
                <w:rFonts w:asciiTheme="minorHAnsi" w:hAnsiTheme="minorHAnsi" w:cstheme="minorHAnsi"/>
                <w:b/>
                <w:bCs/>
                <w:sz w:val="18"/>
                <w:szCs w:val="18"/>
              </w:rPr>
              <w:t>Scores</w:t>
            </w:r>
          </w:p>
        </w:tc>
      </w:tr>
      <w:tr w:rsidR="00C92A78" w:rsidRPr="009449BC" w14:paraId="19A480EF" w14:textId="77777777" w:rsidTr="00915A38">
        <w:trPr>
          <w:jc w:val="center"/>
        </w:trPr>
        <w:tc>
          <w:tcPr>
            <w:tcW w:w="3415" w:type="dxa"/>
            <w:vMerge/>
          </w:tcPr>
          <w:p w14:paraId="6ED574C9" w14:textId="77777777" w:rsidR="00C92A78" w:rsidRPr="009449BC" w:rsidRDefault="00C92A78" w:rsidP="00915A38">
            <w:pPr>
              <w:jc w:val="center"/>
              <w:rPr>
                <w:rFonts w:asciiTheme="minorHAnsi" w:hAnsiTheme="minorHAnsi" w:cstheme="minorHAnsi"/>
                <w:b/>
                <w:bCs/>
                <w:color w:val="000000"/>
                <w:sz w:val="18"/>
                <w:szCs w:val="18"/>
              </w:rPr>
            </w:pPr>
          </w:p>
        </w:tc>
        <w:tc>
          <w:tcPr>
            <w:tcW w:w="1980" w:type="dxa"/>
          </w:tcPr>
          <w:p w14:paraId="0DEE4566" w14:textId="77777777" w:rsidR="00C92A78" w:rsidRPr="009449BC" w:rsidRDefault="00C92A78" w:rsidP="00915A38">
            <w:pPr>
              <w:jc w:val="center"/>
              <w:rPr>
                <w:rFonts w:asciiTheme="minorHAnsi" w:hAnsiTheme="minorHAnsi" w:cstheme="minorHAnsi"/>
                <w:b/>
                <w:bCs/>
                <w:sz w:val="18"/>
                <w:szCs w:val="18"/>
              </w:rPr>
            </w:pPr>
            <w:r w:rsidRPr="009449BC">
              <w:rPr>
                <w:rFonts w:asciiTheme="minorHAnsi" w:hAnsiTheme="minorHAnsi" w:cstheme="minorHAnsi"/>
                <w:b/>
                <w:bCs/>
                <w:sz w:val="18"/>
                <w:szCs w:val="18"/>
              </w:rPr>
              <w:t>1</w:t>
            </w:r>
          </w:p>
        </w:tc>
        <w:tc>
          <w:tcPr>
            <w:tcW w:w="2250" w:type="dxa"/>
          </w:tcPr>
          <w:p w14:paraId="08E90FA2" w14:textId="77777777" w:rsidR="00C92A78" w:rsidRPr="009449BC" w:rsidRDefault="00C92A78" w:rsidP="00915A38">
            <w:pPr>
              <w:jc w:val="center"/>
              <w:rPr>
                <w:rFonts w:asciiTheme="minorHAnsi" w:hAnsiTheme="minorHAnsi" w:cstheme="minorHAnsi"/>
                <w:b/>
                <w:bCs/>
                <w:sz w:val="18"/>
                <w:szCs w:val="18"/>
              </w:rPr>
            </w:pPr>
            <w:r w:rsidRPr="009449BC">
              <w:rPr>
                <w:rFonts w:asciiTheme="minorHAnsi" w:hAnsiTheme="minorHAnsi" w:cstheme="minorHAnsi"/>
                <w:b/>
                <w:bCs/>
                <w:sz w:val="18"/>
                <w:szCs w:val="18"/>
              </w:rPr>
              <w:t>2</w:t>
            </w:r>
          </w:p>
        </w:tc>
        <w:tc>
          <w:tcPr>
            <w:tcW w:w="2250" w:type="dxa"/>
          </w:tcPr>
          <w:p w14:paraId="70096874" w14:textId="77777777" w:rsidR="00C92A78" w:rsidRPr="009449BC" w:rsidRDefault="00C92A78" w:rsidP="00915A38">
            <w:pPr>
              <w:jc w:val="center"/>
              <w:rPr>
                <w:rFonts w:asciiTheme="minorHAnsi" w:hAnsiTheme="minorHAnsi" w:cstheme="minorHAnsi"/>
                <w:b/>
                <w:bCs/>
                <w:sz w:val="18"/>
                <w:szCs w:val="18"/>
              </w:rPr>
            </w:pPr>
            <w:r w:rsidRPr="009449BC">
              <w:rPr>
                <w:rFonts w:asciiTheme="minorHAnsi" w:hAnsiTheme="minorHAnsi" w:cstheme="minorHAnsi"/>
                <w:b/>
                <w:bCs/>
                <w:sz w:val="18"/>
                <w:szCs w:val="18"/>
              </w:rPr>
              <w:t>3</w:t>
            </w:r>
          </w:p>
        </w:tc>
        <w:tc>
          <w:tcPr>
            <w:tcW w:w="2070" w:type="dxa"/>
          </w:tcPr>
          <w:p w14:paraId="33F92998" w14:textId="77777777" w:rsidR="00C92A78" w:rsidRPr="009449BC" w:rsidRDefault="00C92A78" w:rsidP="00915A38">
            <w:pPr>
              <w:jc w:val="center"/>
              <w:rPr>
                <w:rFonts w:asciiTheme="minorHAnsi" w:hAnsiTheme="minorHAnsi" w:cstheme="minorHAnsi"/>
                <w:b/>
                <w:bCs/>
                <w:sz w:val="18"/>
                <w:szCs w:val="18"/>
              </w:rPr>
            </w:pPr>
            <w:r w:rsidRPr="009449BC">
              <w:rPr>
                <w:rFonts w:asciiTheme="minorHAnsi" w:hAnsiTheme="minorHAnsi" w:cstheme="minorHAnsi"/>
                <w:b/>
                <w:bCs/>
                <w:sz w:val="18"/>
                <w:szCs w:val="18"/>
              </w:rPr>
              <w:t>4</w:t>
            </w:r>
          </w:p>
        </w:tc>
        <w:tc>
          <w:tcPr>
            <w:tcW w:w="2070" w:type="dxa"/>
          </w:tcPr>
          <w:p w14:paraId="78BD8501" w14:textId="77777777" w:rsidR="00C92A78" w:rsidRPr="009449BC" w:rsidRDefault="00C92A78" w:rsidP="00915A38">
            <w:pPr>
              <w:jc w:val="center"/>
              <w:rPr>
                <w:rFonts w:asciiTheme="minorHAnsi" w:hAnsiTheme="minorHAnsi" w:cstheme="minorHAnsi"/>
                <w:b/>
                <w:bCs/>
                <w:sz w:val="18"/>
                <w:szCs w:val="18"/>
              </w:rPr>
            </w:pPr>
            <w:r w:rsidRPr="009449BC">
              <w:rPr>
                <w:rFonts w:asciiTheme="minorHAnsi" w:hAnsiTheme="minorHAnsi" w:cstheme="minorHAnsi"/>
                <w:b/>
                <w:bCs/>
                <w:sz w:val="18"/>
                <w:szCs w:val="18"/>
              </w:rPr>
              <w:t>5</w:t>
            </w:r>
          </w:p>
        </w:tc>
      </w:tr>
      <w:tr w:rsidR="00C92A78" w:rsidRPr="009449BC" w14:paraId="5D7B2AB0" w14:textId="77777777" w:rsidTr="00915A38">
        <w:trPr>
          <w:jc w:val="center"/>
        </w:trPr>
        <w:tc>
          <w:tcPr>
            <w:tcW w:w="3415" w:type="dxa"/>
            <w:shd w:val="clear" w:color="auto" w:fill="auto"/>
          </w:tcPr>
          <w:p w14:paraId="56F3172E" w14:textId="77777777" w:rsidR="00C92A78" w:rsidRPr="009449BC" w:rsidRDefault="00C92A78" w:rsidP="00915A38">
            <w:pPr>
              <w:rPr>
                <w:rFonts w:asciiTheme="minorHAnsi" w:hAnsiTheme="minorHAnsi" w:cstheme="minorHAnsi"/>
                <w:b/>
                <w:bCs/>
                <w:sz w:val="18"/>
                <w:szCs w:val="18"/>
              </w:rPr>
            </w:pPr>
            <w:r w:rsidRPr="009449BC">
              <w:rPr>
                <w:rFonts w:asciiTheme="minorHAnsi" w:hAnsiTheme="minorHAnsi" w:cstheme="minorHAnsi"/>
                <w:color w:val="000000"/>
                <w:sz w:val="18"/>
                <w:szCs w:val="18"/>
              </w:rPr>
              <w:t xml:space="preserve">The use of WHO and/or broader UN-wide evidence-based interventions to catalyze effective political, financial, and technical responses. This includes </w:t>
            </w:r>
            <w:r w:rsidRPr="009449BC">
              <w:rPr>
                <w:rFonts w:asciiTheme="minorHAnsi" w:hAnsiTheme="minorHAnsi" w:cstheme="minorHAnsi"/>
                <w:sz w:val="18"/>
                <w:szCs w:val="18"/>
              </w:rPr>
              <w:t xml:space="preserve">demonstration of increasing, </w:t>
            </w:r>
            <w:r w:rsidRPr="009449BC">
              <w:rPr>
                <w:rFonts w:asciiTheme="minorHAnsi" w:hAnsiTheme="minorHAnsi" w:cstheme="minorHAnsi"/>
                <w:color w:val="000000"/>
                <w:sz w:val="18"/>
                <w:szCs w:val="18"/>
              </w:rPr>
              <w:t xml:space="preserve">leveraging and/or more efficiently using </w:t>
            </w:r>
            <w:r w:rsidRPr="009449BC">
              <w:rPr>
                <w:rFonts w:asciiTheme="minorHAnsi" w:hAnsiTheme="minorHAnsi" w:cstheme="minorHAnsi"/>
                <w:sz w:val="18"/>
                <w:szCs w:val="18"/>
              </w:rPr>
              <w:t xml:space="preserve">domestic resources, as well as those from </w:t>
            </w:r>
            <w:r w:rsidRPr="009449BC">
              <w:rPr>
                <w:rFonts w:asciiTheme="minorHAnsi" w:hAnsiTheme="minorHAnsi" w:cstheme="minorHAnsi"/>
                <w:color w:val="000000"/>
                <w:sz w:val="18"/>
                <w:szCs w:val="18"/>
              </w:rPr>
              <w:t>other development partners and/or international finance institutions.</w:t>
            </w:r>
          </w:p>
        </w:tc>
        <w:tc>
          <w:tcPr>
            <w:tcW w:w="1980" w:type="dxa"/>
          </w:tcPr>
          <w:p w14:paraId="46CD2F0E"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No demonstration of potential catalytic impact.</w:t>
            </w:r>
          </w:p>
        </w:tc>
        <w:tc>
          <w:tcPr>
            <w:tcW w:w="2250" w:type="dxa"/>
          </w:tcPr>
          <w:p w14:paraId="489302C7"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Weak evidence provided of potential catalytic impact.</w:t>
            </w:r>
          </w:p>
        </w:tc>
        <w:tc>
          <w:tcPr>
            <w:tcW w:w="2250" w:type="dxa"/>
          </w:tcPr>
          <w:p w14:paraId="4ADE6C33"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Evidence provided of potential catalytic impact without specificity.</w:t>
            </w:r>
          </w:p>
        </w:tc>
        <w:tc>
          <w:tcPr>
            <w:tcW w:w="2070" w:type="dxa"/>
          </w:tcPr>
          <w:p w14:paraId="51E9CD8C"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Robust evidence provided of potential catalytic impact.</w:t>
            </w:r>
          </w:p>
        </w:tc>
        <w:tc>
          <w:tcPr>
            <w:tcW w:w="2070" w:type="dxa"/>
          </w:tcPr>
          <w:p w14:paraId="117F58B7"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Robust evidence provided of potential catalytic impact, with clear links between grant funding and leveraged resources described.</w:t>
            </w:r>
          </w:p>
        </w:tc>
      </w:tr>
      <w:tr w:rsidR="00C92A78" w:rsidRPr="009449BC" w14:paraId="063C9E5C" w14:textId="77777777" w:rsidTr="00915A38">
        <w:trPr>
          <w:jc w:val="center"/>
        </w:trPr>
        <w:tc>
          <w:tcPr>
            <w:tcW w:w="3415" w:type="dxa"/>
            <w:shd w:val="clear" w:color="auto" w:fill="auto"/>
          </w:tcPr>
          <w:p w14:paraId="59218358" w14:textId="77777777" w:rsidR="00C92A78" w:rsidRPr="009449BC" w:rsidRDefault="00C92A78" w:rsidP="00915A38">
            <w:pPr>
              <w:rPr>
                <w:rFonts w:asciiTheme="minorHAnsi" w:hAnsiTheme="minorHAnsi" w:cstheme="minorHAnsi"/>
                <w:b/>
                <w:bCs/>
                <w:color w:val="000000"/>
                <w:sz w:val="18"/>
                <w:szCs w:val="18"/>
              </w:rPr>
            </w:pPr>
            <w:r w:rsidRPr="009449BC">
              <w:rPr>
                <w:rFonts w:asciiTheme="minorHAnsi" w:hAnsiTheme="minorHAnsi" w:cstheme="minorHAnsi"/>
                <w:color w:val="000000" w:themeColor="text1"/>
                <w:sz w:val="18"/>
                <w:szCs w:val="18"/>
              </w:rPr>
              <w:t xml:space="preserve">Evidence-based interventions aligned with country-level NCD and/or mental health priorities, and in line with global, regional, and country-level </w:t>
            </w:r>
            <w:r w:rsidRPr="009449BC">
              <w:rPr>
                <w:rFonts w:asciiTheme="minorHAnsi" w:eastAsia="Calibri" w:hAnsiTheme="minorHAnsi" w:cstheme="minorHAnsi"/>
                <w:color w:val="000000" w:themeColor="text1"/>
                <w:sz w:val="18"/>
                <w:szCs w:val="18"/>
              </w:rPr>
              <w:t xml:space="preserve">NCD Global Action plan and </w:t>
            </w:r>
            <w:r w:rsidRPr="009449BC">
              <w:rPr>
                <w:rFonts w:asciiTheme="minorHAnsi" w:hAnsiTheme="minorHAnsi" w:cstheme="minorHAnsi"/>
                <w:sz w:val="18"/>
                <w:szCs w:val="18"/>
              </w:rPr>
              <w:t xml:space="preserve">Comprehensive Mental Health Action Plan targets, </w:t>
            </w:r>
            <w:r w:rsidRPr="009449BC">
              <w:rPr>
                <w:rFonts w:asciiTheme="minorHAnsi" w:eastAsia="Calibri" w:hAnsiTheme="minorHAnsi" w:cstheme="minorHAnsi"/>
                <w:color w:val="000000" w:themeColor="text1"/>
                <w:sz w:val="18"/>
                <w:szCs w:val="18"/>
              </w:rPr>
              <w:t>and SDG 3.4.1 as well as other relevant SDG targets and priorities.</w:t>
            </w:r>
          </w:p>
        </w:tc>
        <w:tc>
          <w:tcPr>
            <w:tcW w:w="1980" w:type="dxa"/>
            <w:shd w:val="clear" w:color="auto" w:fill="auto"/>
          </w:tcPr>
          <w:p w14:paraId="75B8A5E6"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 xml:space="preserve">Proposed action is not evidence based. </w:t>
            </w:r>
          </w:p>
        </w:tc>
        <w:tc>
          <w:tcPr>
            <w:tcW w:w="2250" w:type="dxa"/>
          </w:tcPr>
          <w:p w14:paraId="47C16E14"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Proposed action is evidence based, but not aligned with country priorities.</w:t>
            </w:r>
          </w:p>
        </w:tc>
        <w:tc>
          <w:tcPr>
            <w:tcW w:w="2250" w:type="dxa"/>
            <w:shd w:val="clear" w:color="auto" w:fill="auto"/>
          </w:tcPr>
          <w:p w14:paraId="62A8C2F7"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Proposed action is evidence based, and partially aligned with country priorities.</w:t>
            </w:r>
          </w:p>
        </w:tc>
        <w:tc>
          <w:tcPr>
            <w:tcW w:w="2070" w:type="dxa"/>
          </w:tcPr>
          <w:p w14:paraId="7F4C656D"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Proposed action is evidence based, and mostly aligned with country priorities.</w:t>
            </w:r>
          </w:p>
        </w:tc>
        <w:tc>
          <w:tcPr>
            <w:tcW w:w="2070" w:type="dxa"/>
            <w:shd w:val="clear" w:color="auto" w:fill="auto"/>
          </w:tcPr>
          <w:p w14:paraId="30DC15C9"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Proposed action is evidence based, and fully aligned with country priorities.</w:t>
            </w:r>
          </w:p>
        </w:tc>
      </w:tr>
      <w:tr w:rsidR="00C92A78" w:rsidRPr="009449BC" w14:paraId="521037D7" w14:textId="77777777" w:rsidTr="00915A38">
        <w:trPr>
          <w:jc w:val="center"/>
        </w:trPr>
        <w:tc>
          <w:tcPr>
            <w:tcW w:w="3415" w:type="dxa"/>
            <w:shd w:val="clear" w:color="auto" w:fill="auto"/>
          </w:tcPr>
          <w:p w14:paraId="5E93D6D5" w14:textId="77777777" w:rsidR="00C92A78" w:rsidRPr="009449BC" w:rsidRDefault="00C92A78" w:rsidP="00915A38">
            <w:pPr>
              <w:rPr>
                <w:rFonts w:asciiTheme="minorHAnsi" w:hAnsiTheme="minorHAnsi" w:cstheme="minorHAnsi"/>
                <w:b/>
                <w:bCs/>
                <w:color w:val="000000"/>
                <w:sz w:val="18"/>
                <w:szCs w:val="18"/>
              </w:rPr>
            </w:pPr>
            <w:r w:rsidRPr="009449BC">
              <w:rPr>
                <w:rFonts w:asciiTheme="minorHAnsi" w:hAnsiTheme="minorHAnsi" w:cstheme="minorHAnsi"/>
                <w:color w:val="000000" w:themeColor="text1"/>
                <w:sz w:val="18"/>
                <w:szCs w:val="18"/>
              </w:rPr>
              <w:t xml:space="preserve">Demonstrated political commitment towards health, and specifically towards NCDs </w:t>
            </w:r>
            <w:r w:rsidRPr="009449BC">
              <w:rPr>
                <w:rFonts w:asciiTheme="minorHAnsi" w:hAnsiTheme="minorHAnsi" w:cstheme="minorHAnsi"/>
                <w:sz w:val="18"/>
                <w:szCs w:val="18"/>
              </w:rPr>
              <w:t>and/or mental health</w:t>
            </w:r>
            <w:r w:rsidRPr="009449BC">
              <w:rPr>
                <w:rFonts w:asciiTheme="minorHAnsi" w:hAnsiTheme="minorHAnsi" w:cstheme="minorHAnsi"/>
                <w:color w:val="000000" w:themeColor="text1"/>
                <w:sz w:val="18"/>
                <w:szCs w:val="18"/>
              </w:rPr>
              <w:t xml:space="preserve"> by the country at the highest level of government and at the technical level.</w:t>
            </w:r>
          </w:p>
        </w:tc>
        <w:tc>
          <w:tcPr>
            <w:tcW w:w="1980" w:type="dxa"/>
            <w:shd w:val="clear" w:color="auto" w:fill="auto"/>
          </w:tcPr>
          <w:p w14:paraId="68A5980C"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 xml:space="preserve">Evidence of no political commitment. </w:t>
            </w:r>
          </w:p>
        </w:tc>
        <w:tc>
          <w:tcPr>
            <w:tcW w:w="2250" w:type="dxa"/>
          </w:tcPr>
          <w:p w14:paraId="33C6E910"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Evidence of low political commitment with no ongoing advocacy.</w:t>
            </w:r>
          </w:p>
        </w:tc>
        <w:tc>
          <w:tcPr>
            <w:tcW w:w="2250" w:type="dxa"/>
            <w:shd w:val="clear" w:color="auto" w:fill="auto"/>
          </w:tcPr>
          <w:p w14:paraId="70E7E972"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 xml:space="preserve">Evidence of low or medium level of political commitment, but with demonstrated ongoing active advocacy. </w:t>
            </w:r>
          </w:p>
        </w:tc>
        <w:tc>
          <w:tcPr>
            <w:tcW w:w="2070" w:type="dxa"/>
          </w:tcPr>
          <w:p w14:paraId="0BF3A411"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 xml:space="preserve">Evidence of high political commitment, without existing functioning multisectoral coordination mechanisms.  </w:t>
            </w:r>
          </w:p>
        </w:tc>
        <w:tc>
          <w:tcPr>
            <w:tcW w:w="2070" w:type="dxa"/>
            <w:shd w:val="clear" w:color="auto" w:fill="auto"/>
          </w:tcPr>
          <w:p w14:paraId="1CE9D800"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 xml:space="preserve">Evidence of high political commitment, with existing functioning multisectoral coordination mechanisms.  </w:t>
            </w:r>
          </w:p>
        </w:tc>
      </w:tr>
      <w:tr w:rsidR="00C92A78" w:rsidRPr="009449BC" w14:paraId="3AC8EFBB" w14:textId="77777777" w:rsidTr="00915A38">
        <w:trPr>
          <w:jc w:val="center"/>
        </w:trPr>
        <w:tc>
          <w:tcPr>
            <w:tcW w:w="3415" w:type="dxa"/>
          </w:tcPr>
          <w:p w14:paraId="533B03A7" w14:textId="77777777" w:rsidR="00C92A78" w:rsidRPr="009449BC" w:rsidRDefault="00C92A78" w:rsidP="00915A38">
            <w:pPr>
              <w:rPr>
                <w:rFonts w:asciiTheme="minorHAnsi" w:hAnsiTheme="minorHAnsi" w:cstheme="minorHAnsi"/>
                <w:b/>
                <w:bCs/>
                <w:sz w:val="18"/>
                <w:szCs w:val="18"/>
              </w:rPr>
            </w:pPr>
            <w:r w:rsidRPr="009449BC">
              <w:rPr>
                <w:rFonts w:asciiTheme="minorHAnsi" w:hAnsiTheme="minorHAnsi" w:cstheme="minorHAnsi"/>
                <w:sz w:val="18"/>
                <w:szCs w:val="18"/>
              </w:rPr>
              <w:t>Level of matching</w:t>
            </w:r>
            <w:r w:rsidRPr="009449BC">
              <w:rPr>
                <w:rFonts w:asciiTheme="minorHAnsi" w:hAnsiTheme="minorHAnsi" w:cstheme="minorHAnsi"/>
                <w:color w:val="000000" w:themeColor="text1"/>
                <w:sz w:val="18"/>
                <w:szCs w:val="18"/>
              </w:rPr>
              <w:t xml:space="preserve"> funds from domestic budgets to support the proposal budget.</w:t>
            </w:r>
          </w:p>
        </w:tc>
        <w:tc>
          <w:tcPr>
            <w:tcW w:w="1980" w:type="dxa"/>
          </w:tcPr>
          <w:p w14:paraId="1A0801A0" w14:textId="77777777" w:rsidR="00C92A78" w:rsidRPr="009449BC" w:rsidRDefault="00C92A78" w:rsidP="00915A38">
            <w:pPr>
              <w:rPr>
                <w:rFonts w:asciiTheme="minorHAnsi" w:hAnsiTheme="minorHAnsi" w:cstheme="minorHAnsi"/>
                <w:sz w:val="18"/>
                <w:szCs w:val="18"/>
              </w:rPr>
            </w:pPr>
            <w:r w:rsidRPr="00E1131A">
              <w:rPr>
                <w:rFonts w:asciiTheme="minorHAnsi" w:hAnsiTheme="minorHAnsi" w:cstheme="minorHAnsi"/>
                <w:sz w:val="18"/>
                <w:szCs w:val="18"/>
              </w:rPr>
              <w:t>No matching funding provided</w:t>
            </w:r>
            <w:r>
              <w:rPr>
                <w:rFonts w:asciiTheme="minorHAnsi" w:hAnsiTheme="minorHAnsi" w:cstheme="minorHAnsi"/>
                <w:sz w:val="18"/>
                <w:szCs w:val="18"/>
              </w:rPr>
              <w:t>.</w:t>
            </w:r>
          </w:p>
        </w:tc>
        <w:tc>
          <w:tcPr>
            <w:tcW w:w="2250" w:type="dxa"/>
          </w:tcPr>
          <w:p w14:paraId="40331671" w14:textId="77777777" w:rsidR="00C92A78" w:rsidRPr="009449BC" w:rsidRDefault="00C92A78" w:rsidP="00915A38">
            <w:pPr>
              <w:rPr>
                <w:rFonts w:asciiTheme="minorHAnsi" w:hAnsiTheme="minorHAnsi" w:cstheme="minorHAnsi"/>
                <w:sz w:val="18"/>
                <w:szCs w:val="18"/>
              </w:rPr>
            </w:pPr>
            <w:r>
              <w:rPr>
                <w:rFonts w:asciiTheme="minorHAnsi" w:hAnsiTheme="minorHAnsi" w:cstheme="minorHAnsi"/>
                <w:sz w:val="18"/>
                <w:szCs w:val="18"/>
              </w:rPr>
              <w:t xml:space="preserve">Proposal commits to identification and allocation of domestic resources to proposed activities. </w:t>
            </w:r>
          </w:p>
        </w:tc>
        <w:tc>
          <w:tcPr>
            <w:tcW w:w="2250" w:type="dxa"/>
          </w:tcPr>
          <w:p w14:paraId="02F0B330" w14:textId="77777777" w:rsidR="00C92A78" w:rsidRPr="009449BC" w:rsidRDefault="00C92A78" w:rsidP="00915A38">
            <w:pPr>
              <w:rPr>
                <w:rFonts w:asciiTheme="minorHAnsi" w:hAnsiTheme="minorHAnsi" w:cstheme="minorHAnsi"/>
                <w:sz w:val="18"/>
                <w:szCs w:val="18"/>
              </w:rPr>
            </w:pPr>
            <w:r>
              <w:rPr>
                <w:rFonts w:asciiTheme="minorHAnsi" w:hAnsiTheme="minorHAnsi" w:cstheme="minorHAnsi"/>
                <w:sz w:val="18"/>
                <w:szCs w:val="18"/>
              </w:rPr>
              <w:t>Proposal to complement a programme with existing funding.</w:t>
            </w:r>
          </w:p>
        </w:tc>
        <w:tc>
          <w:tcPr>
            <w:tcW w:w="2070" w:type="dxa"/>
          </w:tcPr>
          <w:p w14:paraId="6716EC83" w14:textId="77777777" w:rsidR="00C92A78" w:rsidRPr="009449BC" w:rsidRDefault="00C92A78" w:rsidP="00915A38">
            <w:pPr>
              <w:rPr>
                <w:rFonts w:asciiTheme="minorHAnsi" w:hAnsiTheme="minorHAnsi" w:cstheme="minorHAnsi"/>
                <w:sz w:val="18"/>
                <w:szCs w:val="18"/>
              </w:rPr>
            </w:pPr>
            <w:r>
              <w:rPr>
                <w:rFonts w:asciiTheme="minorHAnsi" w:hAnsiTheme="minorHAnsi" w:cstheme="minorHAnsi"/>
                <w:sz w:val="18"/>
                <w:szCs w:val="18"/>
              </w:rPr>
              <w:t>Commitment of small amounts of funds to the proposal from domestic sources.</w:t>
            </w:r>
          </w:p>
        </w:tc>
        <w:tc>
          <w:tcPr>
            <w:tcW w:w="2070" w:type="dxa"/>
          </w:tcPr>
          <w:p w14:paraId="757C40A5" w14:textId="77777777" w:rsidR="00C92A78" w:rsidRPr="009449BC" w:rsidRDefault="00C92A78" w:rsidP="00915A38">
            <w:pPr>
              <w:rPr>
                <w:rFonts w:asciiTheme="minorHAnsi" w:hAnsiTheme="minorHAnsi" w:cstheme="minorHAnsi"/>
                <w:sz w:val="18"/>
                <w:szCs w:val="18"/>
              </w:rPr>
            </w:pPr>
            <w:r>
              <w:rPr>
                <w:rFonts w:asciiTheme="minorHAnsi" w:hAnsiTheme="minorHAnsi" w:cstheme="minorHAnsi"/>
                <w:sz w:val="18"/>
                <w:szCs w:val="18"/>
              </w:rPr>
              <w:t>Significant proportion of proposal to be funded from domestic sources.</w:t>
            </w:r>
          </w:p>
        </w:tc>
      </w:tr>
      <w:tr w:rsidR="00C92A78" w:rsidRPr="009449BC" w14:paraId="6F9B3921" w14:textId="77777777" w:rsidTr="00915A38">
        <w:trPr>
          <w:jc w:val="center"/>
        </w:trPr>
        <w:tc>
          <w:tcPr>
            <w:tcW w:w="3415" w:type="dxa"/>
          </w:tcPr>
          <w:p w14:paraId="49A1A117" w14:textId="77777777" w:rsidR="00C92A78" w:rsidRPr="009449BC" w:rsidRDefault="00C92A78" w:rsidP="00915A38">
            <w:pPr>
              <w:rPr>
                <w:rFonts w:asciiTheme="minorHAnsi" w:hAnsiTheme="minorHAnsi" w:cstheme="minorHAnsi"/>
                <w:b/>
                <w:bCs/>
                <w:color w:val="000000"/>
                <w:sz w:val="18"/>
                <w:szCs w:val="18"/>
              </w:rPr>
            </w:pPr>
            <w:r w:rsidRPr="009449BC">
              <w:rPr>
                <w:rFonts w:asciiTheme="minorHAnsi" w:hAnsiTheme="minorHAnsi" w:cstheme="minorHAnsi"/>
                <w:sz w:val="18"/>
                <w:szCs w:val="18"/>
              </w:rPr>
              <w:t>Alignment with the country support plans of the PUNOs involved in developing the proposal and the country’s United Nations Sustainable Development Cooperation Framework.</w:t>
            </w:r>
          </w:p>
        </w:tc>
        <w:tc>
          <w:tcPr>
            <w:tcW w:w="1980" w:type="dxa"/>
          </w:tcPr>
          <w:p w14:paraId="58ADC61F"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No alignment.</w:t>
            </w:r>
          </w:p>
        </w:tc>
        <w:tc>
          <w:tcPr>
            <w:tcW w:w="2250" w:type="dxa"/>
          </w:tcPr>
          <w:p w14:paraId="1D967A24"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Alignment with only one of the involved PUNOs country support plans.</w:t>
            </w:r>
          </w:p>
        </w:tc>
        <w:tc>
          <w:tcPr>
            <w:tcW w:w="2250" w:type="dxa"/>
          </w:tcPr>
          <w:p w14:paraId="30D8799E"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Alignment with some of the involved PUNOs country support plans, without evidence of alignment with UNSDCF.</w:t>
            </w:r>
          </w:p>
        </w:tc>
        <w:tc>
          <w:tcPr>
            <w:tcW w:w="2070" w:type="dxa"/>
          </w:tcPr>
          <w:p w14:paraId="7BBE6143"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Alignment with all involved PUNOs country support plans, without evidence of alignment with UNSDCF.</w:t>
            </w:r>
          </w:p>
        </w:tc>
        <w:tc>
          <w:tcPr>
            <w:tcW w:w="2070" w:type="dxa"/>
          </w:tcPr>
          <w:p w14:paraId="51A63063"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Alignment with all involved PUNOs country support plans and alignment with UNSDCF.</w:t>
            </w:r>
          </w:p>
        </w:tc>
      </w:tr>
      <w:tr w:rsidR="00C92A78" w:rsidRPr="009449BC" w14:paraId="4E731534" w14:textId="77777777" w:rsidTr="00915A38">
        <w:trPr>
          <w:jc w:val="center"/>
        </w:trPr>
        <w:tc>
          <w:tcPr>
            <w:tcW w:w="3415" w:type="dxa"/>
          </w:tcPr>
          <w:p w14:paraId="30EB87CC" w14:textId="77777777" w:rsidR="00C92A78" w:rsidRPr="009449BC" w:rsidRDefault="00C92A78" w:rsidP="00915A38">
            <w:pPr>
              <w:rPr>
                <w:rFonts w:asciiTheme="minorHAnsi" w:hAnsiTheme="minorHAnsi" w:cstheme="minorHAnsi"/>
                <w:b/>
                <w:bCs/>
                <w:sz w:val="18"/>
                <w:szCs w:val="18"/>
              </w:rPr>
            </w:pPr>
            <w:r w:rsidRPr="009449BC">
              <w:rPr>
                <w:rFonts w:asciiTheme="minorHAnsi" w:hAnsiTheme="minorHAnsi" w:cstheme="minorHAnsi"/>
                <w:color w:val="000000"/>
                <w:sz w:val="18"/>
                <w:szCs w:val="18"/>
              </w:rPr>
              <w:t xml:space="preserve">A robust results matrix linking catalytic funding to the achievement of clear, measurable, and sustainable </w:t>
            </w:r>
            <w:r w:rsidRPr="009449BC">
              <w:rPr>
                <w:rFonts w:asciiTheme="minorHAnsi" w:hAnsiTheme="minorHAnsi" w:cstheme="minorHAnsi"/>
                <w:sz w:val="18"/>
                <w:szCs w:val="18"/>
              </w:rPr>
              <w:t>impact on strengthening and/or transforming systems for NCDs and/or mental health.</w:t>
            </w:r>
          </w:p>
        </w:tc>
        <w:tc>
          <w:tcPr>
            <w:tcW w:w="1980" w:type="dxa"/>
          </w:tcPr>
          <w:p w14:paraId="56C56AA9"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No impact matrix provided.</w:t>
            </w:r>
          </w:p>
        </w:tc>
        <w:tc>
          <w:tcPr>
            <w:tcW w:w="2250" w:type="dxa"/>
          </w:tcPr>
          <w:p w14:paraId="6E99AF28"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Impact matrix with indicators not aligned with national data systems and global frameworks.</w:t>
            </w:r>
            <w:r w:rsidRPr="009449BC">
              <w:rPr>
                <w:rStyle w:val="FootnoteReference"/>
                <w:rFonts w:asciiTheme="minorHAnsi" w:hAnsiTheme="minorHAnsi" w:cstheme="minorHAnsi"/>
                <w:sz w:val="18"/>
                <w:szCs w:val="18"/>
              </w:rPr>
              <w:footnoteReference w:id="30"/>
            </w:r>
          </w:p>
        </w:tc>
        <w:tc>
          <w:tcPr>
            <w:tcW w:w="2250" w:type="dxa"/>
          </w:tcPr>
          <w:p w14:paraId="18E1829A"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Impact matrix with indicators aligned with national data systems and global frameworks, without linkage with the implementation plan.</w:t>
            </w:r>
          </w:p>
        </w:tc>
        <w:tc>
          <w:tcPr>
            <w:tcW w:w="2070" w:type="dxa"/>
          </w:tcPr>
          <w:p w14:paraId="1E5C052B"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Robust impact matrix with indicators aligned with national data systems and global frameworks and linked to an implementation plan for periodic monitoring.</w:t>
            </w:r>
          </w:p>
        </w:tc>
        <w:tc>
          <w:tcPr>
            <w:tcW w:w="2070" w:type="dxa"/>
          </w:tcPr>
          <w:p w14:paraId="4B3F1771"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 xml:space="preserve">Robust impact matrix with indicators aligned with national data systems and global frameworks and linked to an implementation plan for continuous monitoring. </w:t>
            </w:r>
          </w:p>
        </w:tc>
      </w:tr>
      <w:tr w:rsidR="00C92A78" w:rsidRPr="009449BC" w14:paraId="4F75162E" w14:textId="77777777" w:rsidTr="00915A38">
        <w:trPr>
          <w:jc w:val="center"/>
        </w:trPr>
        <w:tc>
          <w:tcPr>
            <w:tcW w:w="3415" w:type="dxa"/>
          </w:tcPr>
          <w:p w14:paraId="30014CD9" w14:textId="77777777" w:rsidR="00C92A78" w:rsidRPr="009449BC" w:rsidRDefault="00C92A78" w:rsidP="00915A38">
            <w:pPr>
              <w:rPr>
                <w:rFonts w:asciiTheme="minorHAnsi" w:hAnsiTheme="minorHAnsi" w:cstheme="minorHAnsi"/>
                <w:b/>
                <w:bCs/>
                <w:color w:val="000000" w:themeColor="text1"/>
                <w:sz w:val="18"/>
                <w:szCs w:val="18"/>
              </w:rPr>
            </w:pPr>
            <w:r w:rsidRPr="009449BC">
              <w:rPr>
                <w:rFonts w:asciiTheme="minorHAnsi" w:hAnsiTheme="minorHAnsi" w:cstheme="minorHAnsi"/>
                <w:color w:val="000000"/>
                <w:sz w:val="18"/>
                <w:szCs w:val="18"/>
              </w:rPr>
              <w:t>Demonstration of multi-sectoral approach in proposal development, delivery of proposed interventions and activities in the proposal, and monitoring and evaluation.</w:t>
            </w:r>
          </w:p>
        </w:tc>
        <w:tc>
          <w:tcPr>
            <w:tcW w:w="1980" w:type="dxa"/>
          </w:tcPr>
          <w:p w14:paraId="3CEDFC52"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No demonstration of the use of a multi-sectoral approach.</w:t>
            </w:r>
          </w:p>
        </w:tc>
        <w:tc>
          <w:tcPr>
            <w:tcW w:w="2250" w:type="dxa"/>
          </w:tcPr>
          <w:p w14:paraId="10F5A750"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Inclusion of only one of the following: other sectors in government, other UN agencies, non-state actors.</w:t>
            </w:r>
          </w:p>
        </w:tc>
        <w:tc>
          <w:tcPr>
            <w:tcW w:w="2250" w:type="dxa"/>
          </w:tcPr>
          <w:p w14:paraId="3B207384"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Inclusion of only two of the following: other sectors in government, other UN agencies, non-state actors.</w:t>
            </w:r>
          </w:p>
        </w:tc>
        <w:tc>
          <w:tcPr>
            <w:tcW w:w="2070" w:type="dxa"/>
          </w:tcPr>
          <w:p w14:paraId="66FC656B"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Inclusion of all the following: other sectors in government, other UN agencies, non-state actors.</w:t>
            </w:r>
          </w:p>
        </w:tc>
        <w:tc>
          <w:tcPr>
            <w:tcW w:w="2070" w:type="dxa"/>
          </w:tcPr>
          <w:p w14:paraId="7BCBAB3C"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Inclusion other sectors in government, other UN agencies, non-state actors through existing multisectoral coordination mechanisms.</w:t>
            </w:r>
          </w:p>
        </w:tc>
      </w:tr>
      <w:tr w:rsidR="00C92A78" w:rsidRPr="009449BC" w14:paraId="53EC1667" w14:textId="77777777" w:rsidTr="00915A38">
        <w:trPr>
          <w:jc w:val="center"/>
        </w:trPr>
        <w:tc>
          <w:tcPr>
            <w:tcW w:w="3415" w:type="dxa"/>
          </w:tcPr>
          <w:p w14:paraId="59E0C670" w14:textId="77777777" w:rsidR="00C92A78" w:rsidRPr="009449BC" w:rsidRDefault="00C92A78" w:rsidP="00915A38">
            <w:pPr>
              <w:rPr>
                <w:rFonts w:asciiTheme="minorHAnsi" w:hAnsiTheme="minorHAnsi" w:cstheme="minorHAnsi"/>
                <w:b/>
                <w:bCs/>
                <w:sz w:val="18"/>
                <w:szCs w:val="18"/>
              </w:rPr>
            </w:pPr>
            <w:r w:rsidRPr="009449BC">
              <w:rPr>
                <w:rFonts w:asciiTheme="minorHAnsi" w:hAnsiTheme="minorHAnsi" w:cstheme="minorHAnsi"/>
                <w:color w:val="000000" w:themeColor="text1"/>
                <w:sz w:val="18"/>
                <w:szCs w:val="18"/>
              </w:rPr>
              <w:t>A clear, feasible and measurable sustainability and transition plan for the requested support.</w:t>
            </w:r>
          </w:p>
        </w:tc>
        <w:tc>
          <w:tcPr>
            <w:tcW w:w="1980" w:type="dxa"/>
          </w:tcPr>
          <w:p w14:paraId="1F29ADD3"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No sustainability plan provided.</w:t>
            </w:r>
          </w:p>
        </w:tc>
        <w:tc>
          <w:tcPr>
            <w:tcW w:w="2250" w:type="dxa"/>
          </w:tcPr>
          <w:p w14:paraId="1CFE4A27"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 xml:space="preserve">Sustainability plan provided does not include clear and measurable targets for embedding activities within </w:t>
            </w:r>
            <w:r w:rsidRPr="009449BC">
              <w:rPr>
                <w:rFonts w:asciiTheme="minorHAnsi" w:hAnsiTheme="minorHAnsi" w:cstheme="minorHAnsi"/>
                <w:sz w:val="18"/>
                <w:szCs w:val="18"/>
              </w:rPr>
              <w:lastRenderedPageBreak/>
              <w:t>long-term national plans and budgets.</w:t>
            </w:r>
          </w:p>
        </w:tc>
        <w:tc>
          <w:tcPr>
            <w:tcW w:w="2250" w:type="dxa"/>
          </w:tcPr>
          <w:p w14:paraId="626F6D1E"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lastRenderedPageBreak/>
              <w:t xml:space="preserve">Sustainability plan provided includes clear and measurable targets for embedding activities within </w:t>
            </w:r>
            <w:r w:rsidRPr="009449BC">
              <w:rPr>
                <w:rFonts w:asciiTheme="minorHAnsi" w:hAnsiTheme="minorHAnsi" w:cstheme="minorHAnsi"/>
                <w:sz w:val="18"/>
                <w:szCs w:val="18"/>
              </w:rPr>
              <w:lastRenderedPageBreak/>
              <w:t>long-term national plans and budgets.</w:t>
            </w:r>
          </w:p>
        </w:tc>
        <w:tc>
          <w:tcPr>
            <w:tcW w:w="2070" w:type="dxa"/>
          </w:tcPr>
          <w:p w14:paraId="67BA0584"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lastRenderedPageBreak/>
              <w:t xml:space="preserve">Sustainability plan provided proposes transition into the national plans and </w:t>
            </w:r>
            <w:r w:rsidRPr="009449BC">
              <w:rPr>
                <w:rFonts w:asciiTheme="minorHAnsi" w:hAnsiTheme="minorHAnsi" w:cstheme="minorHAnsi"/>
                <w:sz w:val="18"/>
                <w:szCs w:val="18"/>
              </w:rPr>
              <w:lastRenderedPageBreak/>
              <w:t>budgets within the lifetime of the grant.</w:t>
            </w:r>
          </w:p>
        </w:tc>
        <w:tc>
          <w:tcPr>
            <w:tcW w:w="2070" w:type="dxa"/>
          </w:tcPr>
          <w:p w14:paraId="66728F30"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lastRenderedPageBreak/>
              <w:t>Proposed intervention already embedded within long-term national plans and budgets.</w:t>
            </w:r>
          </w:p>
        </w:tc>
      </w:tr>
      <w:tr w:rsidR="00C92A78" w:rsidRPr="00E1131A" w14:paraId="7BFB8A78" w14:textId="77777777" w:rsidTr="00915A38">
        <w:trPr>
          <w:jc w:val="center"/>
        </w:trPr>
        <w:tc>
          <w:tcPr>
            <w:tcW w:w="3415" w:type="dxa"/>
          </w:tcPr>
          <w:p w14:paraId="232451D3" w14:textId="77777777" w:rsidR="00C92A78" w:rsidRPr="009449BC" w:rsidRDefault="00C92A78" w:rsidP="00915A38">
            <w:pPr>
              <w:rPr>
                <w:rFonts w:asciiTheme="minorHAnsi" w:hAnsiTheme="minorHAnsi" w:cstheme="minorHAnsi"/>
                <w:b/>
                <w:bCs/>
                <w:sz w:val="18"/>
                <w:szCs w:val="18"/>
              </w:rPr>
            </w:pPr>
            <w:r w:rsidRPr="009449BC">
              <w:rPr>
                <w:rFonts w:asciiTheme="minorHAnsi" w:hAnsiTheme="minorHAnsi" w:cstheme="minorHAnsi"/>
                <w:color w:val="000000"/>
                <w:sz w:val="18"/>
                <w:szCs w:val="18"/>
              </w:rPr>
              <w:t>Demonstration of adherence to human rights principles, addressing equity issues including gender, and strengthening participation of civil society and people living with NCDs and mental health conditions.</w:t>
            </w:r>
          </w:p>
        </w:tc>
        <w:tc>
          <w:tcPr>
            <w:tcW w:w="1980" w:type="dxa"/>
          </w:tcPr>
          <w:p w14:paraId="4363CE6A"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No provision for advancement of human rights, gender, equity, or inclusion of civil society/affected populations in proposal.</w:t>
            </w:r>
          </w:p>
        </w:tc>
        <w:tc>
          <w:tcPr>
            <w:tcW w:w="2250" w:type="dxa"/>
          </w:tcPr>
          <w:p w14:paraId="66F28C47"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Proposal considers but does not focus on advancement of human rights, gender, equity, or inclusion of civil society/affected populations.</w:t>
            </w:r>
          </w:p>
        </w:tc>
        <w:tc>
          <w:tcPr>
            <w:tcW w:w="2250" w:type="dxa"/>
          </w:tcPr>
          <w:p w14:paraId="01FC5C7C"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Proposal does not focus on but includes disaggregated indicators on advancement of human rights, gender, equity, or inclusion of civil society/affected populations.</w:t>
            </w:r>
          </w:p>
        </w:tc>
        <w:tc>
          <w:tcPr>
            <w:tcW w:w="2070" w:type="dxa"/>
          </w:tcPr>
          <w:p w14:paraId="4974A89C" w14:textId="77777777" w:rsidR="00C92A78" w:rsidRPr="009449BC"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Proposal explicitly addresses advancement of human rights, gender, equity, or inclusion of civil society/affected populations, and includes relevant indicators.</w:t>
            </w:r>
          </w:p>
        </w:tc>
        <w:tc>
          <w:tcPr>
            <w:tcW w:w="2070" w:type="dxa"/>
          </w:tcPr>
          <w:p w14:paraId="1B753EEB" w14:textId="77777777" w:rsidR="00C92A78" w:rsidRPr="00E1131A" w:rsidRDefault="00C92A78" w:rsidP="00915A38">
            <w:pPr>
              <w:rPr>
                <w:rFonts w:asciiTheme="minorHAnsi" w:hAnsiTheme="minorHAnsi" w:cstheme="minorHAnsi"/>
                <w:sz w:val="18"/>
                <w:szCs w:val="18"/>
              </w:rPr>
            </w:pPr>
            <w:r w:rsidRPr="009449BC">
              <w:rPr>
                <w:rFonts w:asciiTheme="minorHAnsi" w:hAnsiTheme="minorHAnsi" w:cstheme="minorHAnsi"/>
                <w:sz w:val="18"/>
                <w:szCs w:val="18"/>
              </w:rPr>
              <w:t>Proposal is fully focused on advancement of human rights, gender, equity, or inclusion of civil society/affected populations.</w:t>
            </w:r>
          </w:p>
        </w:tc>
      </w:tr>
    </w:tbl>
    <w:p w14:paraId="7BFC1A45" w14:textId="77777777" w:rsidR="00C92A78" w:rsidRPr="00A96C62" w:rsidRDefault="00C92A78" w:rsidP="00C92A78">
      <w:pPr>
        <w:rPr>
          <w:rFonts w:asciiTheme="minorHAnsi" w:hAnsiTheme="minorHAnsi" w:cstheme="minorHAnsi"/>
        </w:rPr>
      </w:pPr>
    </w:p>
    <w:p w14:paraId="708DA728" w14:textId="3327A718" w:rsidR="006A04B5" w:rsidRPr="00A96C62" w:rsidRDefault="006A04B5" w:rsidP="006A04B5">
      <w:pPr>
        <w:rPr>
          <w:rFonts w:asciiTheme="minorHAnsi" w:hAnsiTheme="minorHAnsi" w:cstheme="minorHAnsi"/>
        </w:rPr>
      </w:pPr>
    </w:p>
    <w:sectPr w:rsidR="006A04B5" w:rsidRPr="00A96C62" w:rsidSect="000F5D9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4F66" w14:textId="77777777" w:rsidR="00C86183" w:rsidRDefault="00C86183" w:rsidP="00B2783D">
      <w:r>
        <w:separator/>
      </w:r>
    </w:p>
  </w:endnote>
  <w:endnote w:type="continuationSeparator" w:id="0">
    <w:p w14:paraId="53AE7EB7" w14:textId="77777777" w:rsidR="00C86183" w:rsidRDefault="00C86183" w:rsidP="00B2783D">
      <w:r>
        <w:continuationSeparator/>
      </w:r>
    </w:p>
  </w:endnote>
  <w:endnote w:type="continuationNotice" w:id="1">
    <w:p w14:paraId="7F615236" w14:textId="77777777" w:rsidR="00C86183" w:rsidRDefault="00C86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9593670"/>
      <w:docPartObj>
        <w:docPartGallery w:val="Page Numbers (Bottom of Page)"/>
        <w:docPartUnique/>
      </w:docPartObj>
    </w:sdtPr>
    <w:sdtEndPr>
      <w:rPr>
        <w:rStyle w:val="PageNumber"/>
      </w:rPr>
    </w:sdtEndPr>
    <w:sdtContent>
      <w:p w14:paraId="00856EE7" w14:textId="2D621B3B" w:rsidR="00D1715B" w:rsidRDefault="00D1715B" w:rsidP="008242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3E13AB" w14:textId="77777777" w:rsidR="00D1715B" w:rsidRDefault="00D1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220564"/>
      <w:docPartObj>
        <w:docPartGallery w:val="Page Numbers (Bottom of Page)"/>
        <w:docPartUnique/>
      </w:docPartObj>
    </w:sdtPr>
    <w:sdtEndPr>
      <w:rPr>
        <w:rStyle w:val="PageNumber"/>
        <w:rFonts w:asciiTheme="minorHAnsi" w:hAnsiTheme="minorHAnsi" w:cstheme="minorHAnsi"/>
        <w:sz w:val="22"/>
        <w:szCs w:val="22"/>
      </w:rPr>
    </w:sdtEndPr>
    <w:sdtContent>
      <w:p w14:paraId="31A90AE2" w14:textId="174F6391" w:rsidR="00D1715B" w:rsidRPr="002A27FE" w:rsidRDefault="00D1715B" w:rsidP="008242AB">
        <w:pPr>
          <w:pStyle w:val="Footer"/>
          <w:framePr w:wrap="none" w:vAnchor="text" w:hAnchor="margin" w:xAlign="center" w:y="1"/>
          <w:rPr>
            <w:rStyle w:val="PageNumber"/>
            <w:rFonts w:asciiTheme="minorHAnsi" w:hAnsiTheme="minorHAnsi" w:cstheme="minorHAnsi"/>
            <w:sz w:val="22"/>
            <w:szCs w:val="22"/>
          </w:rPr>
        </w:pPr>
        <w:r w:rsidRPr="002A27FE">
          <w:rPr>
            <w:rStyle w:val="PageNumber"/>
            <w:rFonts w:asciiTheme="minorHAnsi" w:hAnsiTheme="minorHAnsi" w:cstheme="minorHAnsi"/>
            <w:sz w:val="22"/>
            <w:szCs w:val="22"/>
          </w:rPr>
          <w:fldChar w:fldCharType="begin"/>
        </w:r>
        <w:r w:rsidRPr="002A27FE">
          <w:rPr>
            <w:rStyle w:val="PageNumber"/>
            <w:rFonts w:asciiTheme="minorHAnsi" w:hAnsiTheme="minorHAnsi" w:cstheme="minorHAnsi"/>
            <w:sz w:val="22"/>
            <w:szCs w:val="22"/>
          </w:rPr>
          <w:instrText xml:space="preserve"> PAGE </w:instrText>
        </w:r>
        <w:r w:rsidRPr="002A27FE">
          <w:rPr>
            <w:rStyle w:val="PageNumber"/>
            <w:rFonts w:asciiTheme="minorHAnsi" w:hAnsiTheme="minorHAnsi" w:cstheme="minorHAnsi"/>
            <w:sz w:val="22"/>
            <w:szCs w:val="22"/>
          </w:rPr>
          <w:fldChar w:fldCharType="separate"/>
        </w:r>
        <w:r w:rsidRPr="002A27FE">
          <w:rPr>
            <w:rStyle w:val="PageNumber"/>
            <w:rFonts w:asciiTheme="minorHAnsi" w:hAnsiTheme="minorHAnsi" w:cstheme="minorHAnsi"/>
            <w:noProof/>
            <w:sz w:val="22"/>
            <w:szCs w:val="22"/>
          </w:rPr>
          <w:t>1</w:t>
        </w:r>
        <w:r w:rsidRPr="002A27FE">
          <w:rPr>
            <w:rStyle w:val="PageNumber"/>
            <w:rFonts w:asciiTheme="minorHAnsi" w:hAnsiTheme="minorHAnsi" w:cstheme="minorHAnsi"/>
            <w:sz w:val="22"/>
            <w:szCs w:val="22"/>
          </w:rPr>
          <w:fldChar w:fldCharType="end"/>
        </w:r>
      </w:p>
    </w:sdtContent>
  </w:sdt>
  <w:p w14:paraId="1494F5DE" w14:textId="77777777" w:rsidR="00D1715B" w:rsidRPr="002A27FE" w:rsidRDefault="00D1715B">
    <w:pPr>
      <w:pStyle w:val="Foote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283416"/>
      <w:docPartObj>
        <w:docPartGallery w:val="Page Numbers (Bottom of Page)"/>
        <w:docPartUnique/>
      </w:docPartObj>
    </w:sdtPr>
    <w:sdtEndPr>
      <w:rPr>
        <w:rFonts w:asciiTheme="minorHAnsi" w:hAnsiTheme="minorHAnsi" w:cstheme="minorHAnsi"/>
        <w:noProof/>
        <w:sz w:val="22"/>
        <w:szCs w:val="22"/>
      </w:rPr>
    </w:sdtEndPr>
    <w:sdtContent>
      <w:p w14:paraId="280D15BD" w14:textId="398C8ED3" w:rsidR="00A52514" w:rsidRPr="00A52514" w:rsidRDefault="00A52514">
        <w:pPr>
          <w:pStyle w:val="Footer"/>
          <w:jc w:val="center"/>
          <w:rPr>
            <w:rFonts w:asciiTheme="minorHAnsi" w:hAnsiTheme="minorHAnsi" w:cstheme="minorHAnsi"/>
            <w:sz w:val="22"/>
            <w:szCs w:val="22"/>
          </w:rPr>
        </w:pPr>
        <w:r w:rsidRPr="00A52514">
          <w:rPr>
            <w:rFonts w:asciiTheme="minorHAnsi" w:hAnsiTheme="minorHAnsi" w:cstheme="minorHAnsi"/>
            <w:sz w:val="22"/>
            <w:szCs w:val="22"/>
          </w:rPr>
          <w:fldChar w:fldCharType="begin"/>
        </w:r>
        <w:r w:rsidRPr="00A52514">
          <w:rPr>
            <w:rFonts w:asciiTheme="minorHAnsi" w:hAnsiTheme="minorHAnsi" w:cstheme="minorHAnsi"/>
            <w:sz w:val="22"/>
            <w:szCs w:val="22"/>
          </w:rPr>
          <w:instrText xml:space="preserve"> PAGE   \* MERGEFORMAT </w:instrText>
        </w:r>
        <w:r w:rsidRPr="00A52514">
          <w:rPr>
            <w:rFonts w:asciiTheme="minorHAnsi" w:hAnsiTheme="minorHAnsi" w:cstheme="minorHAnsi"/>
            <w:sz w:val="22"/>
            <w:szCs w:val="22"/>
          </w:rPr>
          <w:fldChar w:fldCharType="separate"/>
        </w:r>
        <w:r w:rsidRPr="00A52514">
          <w:rPr>
            <w:rFonts w:asciiTheme="minorHAnsi" w:hAnsiTheme="minorHAnsi" w:cstheme="minorHAnsi"/>
            <w:noProof/>
            <w:sz w:val="22"/>
            <w:szCs w:val="22"/>
          </w:rPr>
          <w:t>2</w:t>
        </w:r>
        <w:r w:rsidRPr="00A52514">
          <w:rPr>
            <w:rFonts w:asciiTheme="minorHAnsi" w:hAnsiTheme="minorHAnsi" w:cstheme="minorHAnsi"/>
            <w:noProof/>
            <w:sz w:val="22"/>
            <w:szCs w:val="22"/>
          </w:rPr>
          <w:fldChar w:fldCharType="end"/>
        </w:r>
      </w:p>
    </w:sdtContent>
  </w:sdt>
  <w:p w14:paraId="23F14A5C" w14:textId="77777777" w:rsidR="00A52514" w:rsidRDefault="00A52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44C1B" w14:textId="77777777" w:rsidR="00C86183" w:rsidRDefault="00C86183" w:rsidP="00B2783D">
      <w:r>
        <w:separator/>
      </w:r>
    </w:p>
  </w:footnote>
  <w:footnote w:type="continuationSeparator" w:id="0">
    <w:p w14:paraId="325F32BA" w14:textId="77777777" w:rsidR="00C86183" w:rsidRDefault="00C86183" w:rsidP="00B2783D">
      <w:r>
        <w:continuationSeparator/>
      </w:r>
    </w:p>
  </w:footnote>
  <w:footnote w:type="continuationNotice" w:id="1">
    <w:p w14:paraId="279E5DF7" w14:textId="77777777" w:rsidR="00C86183" w:rsidRDefault="00C86183"/>
  </w:footnote>
  <w:footnote w:id="2">
    <w:p w14:paraId="6E08CCE7" w14:textId="7214CA12" w:rsidR="00D1715B" w:rsidRPr="00C92A78" w:rsidRDefault="00D1715B" w:rsidP="00B945E6">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w:t>
      </w:r>
      <w:hyperlink r:id="rId1" w:history="1">
        <w:r w:rsidRPr="00C92A78">
          <w:rPr>
            <w:rStyle w:val="Hyperlink"/>
            <w:rFonts w:asciiTheme="minorHAnsi" w:hAnsiTheme="minorHAnsi" w:cstheme="minorHAnsi"/>
            <w:sz w:val="16"/>
            <w:szCs w:val="16"/>
          </w:rPr>
          <w:t>https://www.who.int/publications/m/item/mptf-ncd-terms-of-reference</w:t>
        </w:r>
      </w:hyperlink>
      <w:r w:rsidRPr="00C92A78">
        <w:rPr>
          <w:rFonts w:asciiTheme="minorHAnsi" w:hAnsiTheme="minorHAnsi" w:cstheme="minorHAnsi"/>
          <w:sz w:val="16"/>
          <w:szCs w:val="16"/>
        </w:rPr>
        <w:t xml:space="preserve"> </w:t>
      </w:r>
    </w:p>
  </w:footnote>
  <w:footnote w:id="3">
    <w:p w14:paraId="233E07F2" w14:textId="3C8FF2D8" w:rsidR="00C24B9D" w:rsidRPr="00C92A78" w:rsidRDefault="00C24B9D">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w:t>
      </w:r>
      <w:r w:rsidR="005F2D76" w:rsidRPr="00C92A78">
        <w:rPr>
          <w:rFonts w:asciiTheme="minorHAnsi" w:hAnsiTheme="minorHAnsi" w:cstheme="minorHAnsi"/>
          <w:sz w:val="16"/>
          <w:szCs w:val="16"/>
        </w:rPr>
        <w:t>https://www.who.int/teams/noncommunicable-diseases/surveillance/systems-tools/steps</w:t>
      </w:r>
    </w:p>
  </w:footnote>
  <w:footnote w:id="4">
    <w:p w14:paraId="500E803C" w14:textId="1C72592C" w:rsidR="00D1715B" w:rsidRPr="00C92A78" w:rsidRDefault="00D1715B">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w:t>
      </w:r>
      <w:r w:rsidRPr="00C92A78">
        <w:rPr>
          <w:rStyle w:val="normaltextrun"/>
          <w:rFonts w:asciiTheme="minorHAnsi" w:hAnsiTheme="minorHAnsi" w:cstheme="minorHAnsi"/>
          <w:color w:val="000000"/>
          <w:position w:val="1"/>
          <w:sz w:val="16"/>
          <w:szCs w:val="16"/>
        </w:rPr>
        <w:t>To help ensure maximum flexibility and adaptation to national priorities, resource partners are encouraged to provide contributions to the MPTF as multi-year, non-earmarked contributions. All earmarked funding must adhere to the MPTF implementation and reporting systems</w:t>
      </w:r>
      <w:r w:rsidR="005F2D76" w:rsidRPr="00C92A78">
        <w:rPr>
          <w:rStyle w:val="normaltextrun"/>
          <w:rFonts w:asciiTheme="minorHAnsi" w:hAnsiTheme="minorHAnsi" w:cstheme="minorHAnsi"/>
          <w:color w:val="000000"/>
          <w:position w:val="1"/>
          <w:sz w:val="16"/>
          <w:szCs w:val="16"/>
        </w:rPr>
        <w:t xml:space="preserve">. Efforts should be made to ensure that earmarked funding aligns with country plans and existing </w:t>
      </w:r>
      <w:r w:rsidR="00666FEC" w:rsidRPr="00C92A78">
        <w:rPr>
          <w:rStyle w:val="normaltextrun"/>
          <w:rFonts w:asciiTheme="minorHAnsi" w:hAnsiTheme="minorHAnsi" w:cstheme="minorHAnsi"/>
          <w:color w:val="000000"/>
          <w:position w:val="1"/>
          <w:sz w:val="16"/>
          <w:szCs w:val="16"/>
        </w:rPr>
        <w:t>systems and</w:t>
      </w:r>
      <w:r w:rsidR="005F2D76" w:rsidRPr="00C92A78">
        <w:rPr>
          <w:rStyle w:val="normaltextrun"/>
          <w:rFonts w:asciiTheme="minorHAnsi" w:hAnsiTheme="minorHAnsi" w:cstheme="minorHAnsi"/>
          <w:color w:val="000000"/>
          <w:position w:val="1"/>
          <w:sz w:val="16"/>
          <w:szCs w:val="16"/>
        </w:rPr>
        <w:t xml:space="preserve"> avoid</w:t>
      </w:r>
      <w:r w:rsidR="00666FEC" w:rsidRPr="00C92A78">
        <w:rPr>
          <w:rStyle w:val="normaltextrun"/>
          <w:rFonts w:asciiTheme="minorHAnsi" w:hAnsiTheme="minorHAnsi" w:cstheme="minorHAnsi"/>
          <w:color w:val="000000"/>
          <w:position w:val="1"/>
          <w:sz w:val="16"/>
          <w:szCs w:val="16"/>
        </w:rPr>
        <w:t>s</w:t>
      </w:r>
      <w:r w:rsidR="005F2D76" w:rsidRPr="00C92A78">
        <w:rPr>
          <w:rStyle w:val="normaltextrun"/>
          <w:rFonts w:asciiTheme="minorHAnsi" w:hAnsiTheme="minorHAnsi" w:cstheme="minorHAnsi"/>
          <w:color w:val="000000"/>
          <w:position w:val="1"/>
          <w:sz w:val="16"/>
          <w:szCs w:val="16"/>
        </w:rPr>
        <w:t xml:space="preserve"> creating parallel institutions or </w:t>
      </w:r>
      <w:r w:rsidR="00666FEC" w:rsidRPr="00C92A78">
        <w:rPr>
          <w:rStyle w:val="normaltextrun"/>
          <w:rFonts w:asciiTheme="minorHAnsi" w:hAnsiTheme="minorHAnsi" w:cstheme="minorHAnsi"/>
          <w:color w:val="000000"/>
          <w:position w:val="1"/>
          <w:sz w:val="16"/>
          <w:szCs w:val="16"/>
        </w:rPr>
        <w:t>systems.</w:t>
      </w:r>
    </w:p>
  </w:footnote>
  <w:footnote w:id="5">
    <w:p w14:paraId="5F38CDDB" w14:textId="56E42139" w:rsidR="009D4380" w:rsidRPr="00C92A78" w:rsidRDefault="009D4380">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https://www.who.int/initiatives/cervical-cancer-elimination-initiative</w:t>
      </w:r>
    </w:p>
  </w:footnote>
  <w:footnote w:id="6">
    <w:p w14:paraId="42C7FF1C" w14:textId="77777777" w:rsidR="00B61BA3" w:rsidRPr="00C92A78" w:rsidRDefault="00B61BA3" w:rsidP="00B61BA3">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These amounts have been determined based on the projected costs of successfully implementing a catalytic intervention in an average low-or middle-income country, taking into consideration the need to optimize the transaction costs of grant management.</w:t>
      </w:r>
    </w:p>
  </w:footnote>
  <w:footnote w:id="7">
    <w:p w14:paraId="68932A3B" w14:textId="73F1DA38" w:rsidR="00D1715B" w:rsidRPr="00C92A78" w:rsidRDefault="00D1715B">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USD 250,000 is the lower limit of a single grant, and as such, would be the minimum required to commence grantmaking</w:t>
      </w:r>
      <w:r w:rsidR="00F83449" w:rsidRPr="00C92A78">
        <w:rPr>
          <w:rFonts w:asciiTheme="minorHAnsi" w:hAnsiTheme="minorHAnsi" w:cstheme="minorHAnsi"/>
          <w:sz w:val="16"/>
          <w:szCs w:val="16"/>
        </w:rPr>
        <w:t>.</w:t>
      </w:r>
    </w:p>
  </w:footnote>
  <w:footnote w:id="8">
    <w:p w14:paraId="6230E7DE" w14:textId="11AF03A2" w:rsidR="00D1715B" w:rsidRPr="00C92A78" w:rsidRDefault="00D1715B">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w:t>
      </w:r>
      <w:r w:rsidRPr="00C92A78">
        <w:rPr>
          <w:rStyle w:val="normaltextrun"/>
          <w:rFonts w:asciiTheme="minorHAnsi" w:hAnsiTheme="minorHAnsi" w:cstheme="minorHAnsi"/>
          <w:color w:val="000000"/>
          <w:position w:val="1"/>
          <w:sz w:val="16"/>
          <w:szCs w:val="16"/>
        </w:rPr>
        <w:t>Non-state actors, such as civil society organizations, cannot directly submit applications for funding. However, they can be included as part of a country, multi-country or sub-national proposal</w:t>
      </w:r>
      <w:r w:rsidR="00D713D6" w:rsidRPr="00C92A78">
        <w:rPr>
          <w:rStyle w:val="normaltextrun"/>
          <w:rFonts w:asciiTheme="minorHAnsi" w:hAnsiTheme="minorHAnsi" w:cstheme="minorHAnsi"/>
          <w:color w:val="000000"/>
          <w:position w:val="1"/>
          <w:sz w:val="16"/>
          <w:szCs w:val="16"/>
        </w:rPr>
        <w:t>s.</w:t>
      </w:r>
    </w:p>
  </w:footnote>
  <w:footnote w:id="9">
    <w:p w14:paraId="52862E94" w14:textId="77777777" w:rsidR="00DC3403" w:rsidRPr="00C92A78" w:rsidRDefault="00DC3403" w:rsidP="00DC3403">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This differs from “matched funding” as these are not resources allocated to the activities within the proposal budget, rather, to other broader activities within the selected Pillar/Window or generally to NCDs and/or mental health. Demonstration of leveraging requires applicants to show how the MPTF funds, resources or activities, including the mobilization of the NCP or equivalent, leads to the engagement of additional resources from the government and/or a development partner.</w:t>
      </w:r>
    </w:p>
  </w:footnote>
  <w:footnote w:id="10">
    <w:p w14:paraId="78329A8B" w14:textId="77777777" w:rsidR="00DC3403" w:rsidRPr="0054205C" w:rsidRDefault="00DC3403" w:rsidP="00DC3403">
      <w:pPr>
        <w:pStyle w:val="FootnoteText"/>
        <w:rPr>
          <w:rFonts w:asciiTheme="minorHAnsi" w:hAnsiTheme="minorHAnsi" w:cstheme="minorHAnsi"/>
          <w:sz w:val="16"/>
          <w:szCs w:val="16"/>
        </w:rPr>
      </w:pPr>
      <w:r w:rsidRPr="0054205C">
        <w:rPr>
          <w:rStyle w:val="FootnoteReference"/>
          <w:rFonts w:asciiTheme="minorHAnsi" w:hAnsiTheme="minorHAnsi" w:cstheme="minorHAnsi"/>
          <w:sz w:val="16"/>
          <w:szCs w:val="16"/>
        </w:rPr>
        <w:footnoteRef/>
      </w:r>
      <w:r w:rsidRPr="0054205C">
        <w:rPr>
          <w:rFonts w:asciiTheme="minorHAnsi" w:hAnsiTheme="minorHAnsi" w:cstheme="minorHAnsi"/>
          <w:sz w:val="16"/>
          <w:szCs w:val="16"/>
        </w:rPr>
        <w:t xml:space="preserve"> This criterion can be assessed through review of country policies, strategies, and budgetary allocation, and/or publications, relevant media coverage, etc. Technical commitment can be assessed, for example, through existence or not of functional multisectoral technical working groups on NCDs and/or mental health.</w:t>
      </w:r>
    </w:p>
  </w:footnote>
  <w:footnote w:id="11">
    <w:p w14:paraId="4CC7FC2B" w14:textId="77777777" w:rsidR="00DC3403" w:rsidRPr="00C92A78" w:rsidRDefault="00DC3403" w:rsidP="00DC3403">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This criterion should consider country budget cycles. Matching funds can be provided indirectly, e.g., through the establishment and/or staffing of NCDs and/or mental health departments in ministries of health. </w:t>
      </w:r>
    </w:p>
  </w:footnote>
  <w:footnote w:id="12">
    <w:p w14:paraId="788E96C6" w14:textId="230F5F72" w:rsidR="00202BD4" w:rsidRPr="00C92A78" w:rsidRDefault="00202BD4">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Although the degree of involvement of other sectors will depend on the nature of problem being addressed and the proposed solution, the proposal should demonstrate inclusion of all government sectors and UN agencies relevant to the Pillar/Window, and inclusion of relevant non-state actors such as NGOs, academia, affected populations, relevant private sector actors, etc.</w:t>
      </w:r>
    </w:p>
  </w:footnote>
  <w:footnote w:id="13">
    <w:p w14:paraId="2E9C447A" w14:textId="247DB093" w:rsidR="00D1715B" w:rsidRPr="00C92A78" w:rsidRDefault="00D1715B" w:rsidP="000670BC">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This criterion will be assessed based on the relevant human rights, equity or CSO strengthening concern specific to the priority area of action in the proposal. For example, a mental health proposal should adhere to the Convention on the Rights of Persons with Disabilities</w:t>
      </w:r>
      <w:r w:rsidR="00BC0588" w:rsidRPr="00C92A78">
        <w:rPr>
          <w:rFonts w:asciiTheme="minorHAnsi" w:hAnsiTheme="minorHAnsi" w:cstheme="minorHAnsi"/>
          <w:sz w:val="16"/>
          <w:szCs w:val="16"/>
        </w:rPr>
        <w:t>.</w:t>
      </w:r>
    </w:p>
  </w:footnote>
  <w:footnote w:id="14">
    <w:p w14:paraId="679EE194" w14:textId="6A45E090" w:rsidR="00D1715B" w:rsidRPr="00C92A78" w:rsidRDefault="00D1715B">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Pg. 21. MPTF Terms of Reference </w:t>
      </w:r>
    </w:p>
  </w:footnote>
  <w:footnote w:id="15">
    <w:p w14:paraId="6403C03B" w14:textId="77777777" w:rsidR="00D1715B" w:rsidRPr="00C92A78" w:rsidRDefault="00D1715B" w:rsidP="00255FF0">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A74/L.92. Comprehensive and coordinated response to the coronavirus disease (COVID-19) pandemic. </w:t>
      </w:r>
    </w:p>
  </w:footnote>
  <w:footnote w:id="16">
    <w:p w14:paraId="7EF29396" w14:textId="77777777" w:rsidR="00D1715B" w:rsidRPr="00C92A78" w:rsidRDefault="00D1715B" w:rsidP="00255FF0">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UN MPTF Office. UN COVID-19 Response and Recovery Fund. </w:t>
      </w:r>
      <w:hyperlink r:id="rId2" w:history="1">
        <w:r w:rsidRPr="00C92A78">
          <w:rPr>
            <w:rStyle w:val="Hyperlink"/>
            <w:rFonts w:asciiTheme="minorHAnsi" w:hAnsiTheme="minorHAnsi" w:cstheme="minorHAnsi"/>
            <w:sz w:val="16"/>
            <w:szCs w:val="16"/>
          </w:rPr>
          <w:t>http://mptf.undp.org/factsheet/fund/COV00</w:t>
        </w:r>
      </w:hyperlink>
      <w:r w:rsidRPr="00C92A78">
        <w:rPr>
          <w:rStyle w:val="Hyperlink"/>
          <w:rFonts w:asciiTheme="minorHAnsi" w:hAnsiTheme="minorHAnsi" w:cstheme="minorHAnsi"/>
          <w:sz w:val="16"/>
          <w:szCs w:val="16"/>
        </w:rPr>
        <w:t xml:space="preserve">. </w:t>
      </w:r>
      <w:r w:rsidRPr="00C92A78">
        <w:rPr>
          <w:rFonts w:asciiTheme="minorHAnsi" w:hAnsiTheme="minorHAnsi" w:cstheme="minorHAnsi"/>
          <w:sz w:val="16"/>
          <w:szCs w:val="16"/>
        </w:rPr>
        <w:t xml:space="preserve">WHO sits at the Advisory Committee. </w:t>
      </w:r>
    </w:p>
  </w:footnote>
  <w:footnote w:id="17">
    <w:p w14:paraId="77977CA1" w14:textId="494CDE47" w:rsidR="00DA14D0" w:rsidRPr="00C92A78" w:rsidRDefault="00DA14D0">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https://pandemic-financing.org/</w:t>
      </w:r>
    </w:p>
  </w:footnote>
  <w:footnote w:id="18">
    <w:p w14:paraId="590B19D1" w14:textId="778F0524" w:rsidR="00CF3A3C" w:rsidRPr="00C92A78" w:rsidRDefault="00CF3A3C">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https://www.who.int/publications/i/item/9789240031029</w:t>
      </w:r>
    </w:p>
  </w:footnote>
  <w:footnote w:id="19">
    <w:p w14:paraId="3B14E0DF" w14:textId="77777777" w:rsidR="00D1715B" w:rsidRPr="00C92A78" w:rsidRDefault="00D1715B" w:rsidP="00255FF0">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World Bank. Partnership Fund for the Sustainable Development Goals. </w:t>
      </w:r>
      <w:hyperlink r:id="rId3" w:history="1">
        <w:r w:rsidRPr="00C92A78">
          <w:rPr>
            <w:rStyle w:val="Hyperlink"/>
            <w:rFonts w:asciiTheme="minorHAnsi" w:hAnsiTheme="minorHAnsi" w:cstheme="minorHAnsi"/>
            <w:sz w:val="16"/>
            <w:szCs w:val="16"/>
          </w:rPr>
          <w:t>https://www.worldbank.org/en/programs/partnership-fund-for-the-sustainable-development-goals/overview</w:t>
        </w:r>
      </w:hyperlink>
    </w:p>
  </w:footnote>
  <w:footnote w:id="20">
    <w:p w14:paraId="2B039CC3" w14:textId="77777777" w:rsidR="00D1715B" w:rsidRPr="00C92A78" w:rsidRDefault="00D1715B" w:rsidP="00255FF0">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w:t>
      </w:r>
      <w:hyperlink r:id="rId4" w:history="1">
        <w:r w:rsidRPr="00C92A78">
          <w:rPr>
            <w:rStyle w:val="Hyperlink"/>
            <w:rFonts w:asciiTheme="minorHAnsi" w:hAnsiTheme="minorHAnsi" w:cstheme="minorHAnsi"/>
            <w:sz w:val="16"/>
            <w:szCs w:val="16"/>
          </w:rPr>
          <w:t>https://www.who.int/publications-detail/stronger-collaboration-better-health-global-action-plan-for-healthy-lives-and-well-being-for-all</w:t>
        </w:r>
      </w:hyperlink>
      <w:r w:rsidRPr="00C92A78">
        <w:rPr>
          <w:rFonts w:asciiTheme="minorHAnsi" w:hAnsiTheme="minorHAnsi" w:cstheme="minorHAnsi"/>
          <w:sz w:val="16"/>
          <w:szCs w:val="16"/>
        </w:rPr>
        <w:t xml:space="preserve"> </w:t>
      </w:r>
    </w:p>
  </w:footnote>
  <w:footnote w:id="21">
    <w:p w14:paraId="44A19ED6" w14:textId="77777777" w:rsidR="00D1715B" w:rsidRPr="00C92A78" w:rsidRDefault="00D1715B" w:rsidP="00255FF0">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https://apps.who.int/iris/bitstream/handle/10665/279895/WHO-NMH-NMA-19.98-eng.pdf?ua=1</w:t>
      </w:r>
    </w:p>
  </w:footnote>
  <w:footnote w:id="22">
    <w:p w14:paraId="075741DA" w14:textId="77777777" w:rsidR="00D1715B" w:rsidRPr="00C92A78" w:rsidRDefault="00D1715B" w:rsidP="00255FF0">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A/72/684–E/2018/7. UN Secretary General. Repositioning the UN development system to deliver on the 2030 Agenda: our promise for dignity, prosperity and peace on a healthy planet. General Assembly Economic and Social Council. 2017. </w:t>
      </w:r>
      <w:hyperlink r:id="rId5" w:history="1">
        <w:r w:rsidRPr="00C92A78">
          <w:rPr>
            <w:rStyle w:val="Hyperlink"/>
            <w:rFonts w:asciiTheme="minorHAnsi" w:hAnsiTheme="minorHAnsi" w:cstheme="minorHAnsi"/>
            <w:sz w:val="16"/>
            <w:szCs w:val="16"/>
          </w:rPr>
          <w:t>https://digitallibrary.un.org/record/1473546/files/A_72_684%26E_2018_7-EN.pdf</w:t>
        </w:r>
      </w:hyperlink>
      <w:r w:rsidRPr="00C92A78">
        <w:rPr>
          <w:rFonts w:asciiTheme="minorHAnsi" w:hAnsiTheme="minorHAnsi" w:cstheme="minorHAnsi"/>
          <w:sz w:val="16"/>
          <w:szCs w:val="16"/>
        </w:rPr>
        <w:t xml:space="preserve"> </w:t>
      </w:r>
    </w:p>
  </w:footnote>
  <w:footnote w:id="23">
    <w:p w14:paraId="7DB184B6" w14:textId="559F40F9" w:rsidR="00CF3A3C" w:rsidRPr="00C92A78" w:rsidRDefault="00CF3A3C">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https://www.un.org/en/un75/common-agenda</w:t>
      </w:r>
    </w:p>
  </w:footnote>
  <w:footnote w:id="24">
    <w:p w14:paraId="00C46B65" w14:textId="312D430A" w:rsidR="00CF3A3C" w:rsidRPr="00C92A78" w:rsidRDefault="00CF3A3C">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https://www.theglobalfund.org/en/strategy/</w:t>
      </w:r>
    </w:p>
  </w:footnote>
  <w:footnote w:id="25">
    <w:p w14:paraId="6A49171D" w14:textId="15C4EF46" w:rsidR="00D1715B" w:rsidRPr="00C92A78" w:rsidRDefault="00D1715B">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Pg18. MPTF Terms of Reference </w:t>
      </w:r>
    </w:p>
  </w:footnote>
  <w:footnote w:id="26">
    <w:p w14:paraId="05D4AC7A" w14:textId="3F1C06AE" w:rsidR="00D1715B" w:rsidRPr="00C92A78" w:rsidRDefault="00D1715B">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Pg38-41. MPTF Terms of Reference </w:t>
      </w:r>
    </w:p>
  </w:footnote>
  <w:footnote w:id="27">
    <w:p w14:paraId="13FCA829" w14:textId="77777777" w:rsidR="00C92A78" w:rsidRPr="004A6597" w:rsidRDefault="00C92A78" w:rsidP="00C92A78">
      <w:pPr>
        <w:pStyle w:val="FootnoteText"/>
        <w:rPr>
          <w:rFonts w:asciiTheme="minorHAnsi" w:hAnsiTheme="minorHAnsi" w:cstheme="minorHAnsi"/>
          <w:sz w:val="18"/>
          <w:szCs w:val="18"/>
        </w:rPr>
      </w:pPr>
      <w:r w:rsidRPr="004A6597">
        <w:rPr>
          <w:rStyle w:val="FootnoteReference"/>
          <w:rFonts w:asciiTheme="minorHAnsi" w:hAnsiTheme="minorHAnsi" w:cstheme="minorHAnsi"/>
          <w:sz w:val="18"/>
          <w:szCs w:val="18"/>
        </w:rPr>
        <w:footnoteRef/>
      </w:r>
      <w:r w:rsidRPr="004A6597">
        <w:rPr>
          <w:rFonts w:asciiTheme="minorHAnsi" w:hAnsiTheme="minorHAnsi" w:cstheme="minorHAnsi"/>
          <w:sz w:val="18"/>
          <w:szCs w:val="18"/>
        </w:rPr>
        <w:t xml:space="preserve"> MPTF Grantmaking Pillars and Windows Framework modified on 22 February to exclude original window 1A: Pandemic Preparedness and COVID19</w:t>
      </w:r>
    </w:p>
  </w:footnote>
  <w:footnote w:id="28">
    <w:p w14:paraId="15F4FB4A" w14:textId="77777777" w:rsidR="00C92A78" w:rsidRPr="004A6597" w:rsidRDefault="00C92A78" w:rsidP="00C92A78">
      <w:pPr>
        <w:pStyle w:val="FootnoteText"/>
        <w:rPr>
          <w:rFonts w:asciiTheme="minorHAnsi" w:hAnsiTheme="minorHAnsi" w:cstheme="minorHAnsi"/>
          <w:sz w:val="18"/>
          <w:szCs w:val="18"/>
        </w:rPr>
      </w:pPr>
      <w:r w:rsidRPr="004A6597">
        <w:rPr>
          <w:rStyle w:val="FootnoteReference"/>
          <w:rFonts w:asciiTheme="minorHAnsi" w:hAnsiTheme="minorHAnsi" w:cstheme="minorHAnsi"/>
          <w:sz w:val="18"/>
          <w:szCs w:val="18"/>
        </w:rPr>
        <w:footnoteRef/>
      </w:r>
      <w:r w:rsidRPr="004A6597">
        <w:rPr>
          <w:rFonts w:asciiTheme="minorHAnsi" w:hAnsiTheme="minorHAnsi" w:cstheme="minorHAnsi"/>
          <w:sz w:val="18"/>
          <w:szCs w:val="18"/>
        </w:rPr>
        <w:t xml:space="preserve"> MPTF Grantmaking Pillars and Windows Framework modified on 22 February to exclude original window 1A: Pandemic Preparedness and COVID19</w:t>
      </w:r>
    </w:p>
  </w:footnote>
  <w:footnote w:id="29">
    <w:p w14:paraId="066C3480" w14:textId="3376863C" w:rsidR="00202BD4" w:rsidRPr="00C92A78" w:rsidRDefault="00202BD4">
      <w:pPr>
        <w:pStyle w:val="FootnoteText"/>
        <w:rPr>
          <w:rFonts w:asciiTheme="minorHAnsi" w:hAnsiTheme="minorHAnsi" w:cstheme="minorHAnsi"/>
          <w:sz w:val="16"/>
          <w:szCs w:val="16"/>
        </w:rPr>
      </w:pPr>
      <w:r w:rsidRPr="00C92A78">
        <w:rPr>
          <w:rStyle w:val="FootnoteReference"/>
          <w:rFonts w:asciiTheme="minorHAnsi" w:hAnsiTheme="minorHAnsi" w:cstheme="minorHAnsi"/>
          <w:sz w:val="16"/>
          <w:szCs w:val="16"/>
        </w:rPr>
        <w:footnoteRef/>
      </w:r>
      <w:r w:rsidRPr="00C92A78">
        <w:rPr>
          <w:rFonts w:asciiTheme="minorHAnsi" w:hAnsiTheme="minorHAnsi" w:cstheme="minorHAnsi"/>
          <w:sz w:val="16"/>
          <w:szCs w:val="16"/>
        </w:rPr>
        <w:t xml:space="preserve"> https://www.who.int/teams/noncommunicable-diseases/surveillance/systems-tools/steps</w:t>
      </w:r>
    </w:p>
  </w:footnote>
  <w:footnote w:id="30">
    <w:p w14:paraId="1188D2DD" w14:textId="77777777" w:rsidR="00C92A78" w:rsidRPr="004A6597" w:rsidRDefault="00C92A78" w:rsidP="00C92A78">
      <w:pPr>
        <w:pStyle w:val="FootnoteText"/>
        <w:rPr>
          <w:rFonts w:asciiTheme="minorHAnsi" w:hAnsiTheme="minorHAnsi" w:cstheme="minorHAnsi"/>
          <w:sz w:val="18"/>
          <w:szCs w:val="18"/>
        </w:rPr>
      </w:pPr>
      <w:r w:rsidRPr="004A6597">
        <w:rPr>
          <w:rStyle w:val="FootnoteReference"/>
          <w:rFonts w:asciiTheme="minorHAnsi" w:hAnsiTheme="minorHAnsi" w:cstheme="minorHAnsi"/>
          <w:sz w:val="18"/>
          <w:szCs w:val="18"/>
        </w:rPr>
        <w:footnoteRef/>
      </w:r>
      <w:r w:rsidRPr="004A6597">
        <w:rPr>
          <w:rFonts w:asciiTheme="minorHAnsi" w:hAnsiTheme="minorHAnsi" w:cstheme="minorHAnsi"/>
          <w:sz w:val="18"/>
          <w:szCs w:val="18"/>
        </w:rPr>
        <w:t xml:space="preserve"> To provide for continuous monitoring beyond the lifetime for the grant and cross-country comparison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DB58" w14:textId="5F3E22B1" w:rsidR="00631021" w:rsidRDefault="00631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F580" w14:textId="6DC5BD22" w:rsidR="00D1715B" w:rsidRDefault="00D1715B">
    <w:pPr>
      <w:pStyle w:val="Header"/>
    </w:pPr>
    <w:r>
      <w:rPr>
        <w:noProof/>
      </w:rPr>
      <w:drawing>
        <wp:anchor distT="0" distB="0" distL="114300" distR="114300" simplePos="0" relativeHeight="251659264" behindDoc="0" locked="0" layoutInCell="1" allowOverlap="1" wp14:anchorId="7B0C7677" wp14:editId="31F99B04">
          <wp:simplePos x="0" y="0"/>
          <wp:positionH relativeFrom="column">
            <wp:posOffset>2066143</wp:posOffset>
          </wp:positionH>
          <wp:positionV relativeFrom="paragraph">
            <wp:posOffset>-158115</wp:posOffset>
          </wp:positionV>
          <wp:extent cx="1842135" cy="404495"/>
          <wp:effectExtent l="0" t="0" r="0" b="0"/>
          <wp:wrapSquare wrapText="bothSides"/>
          <wp:docPr id="30" name="Imag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2135" cy="404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C42C" w14:textId="7C1225B9" w:rsidR="00D1715B" w:rsidRDefault="00631021" w:rsidP="00631021">
    <w:pPr>
      <w:pStyle w:val="Header"/>
      <w:jc w:val="center"/>
    </w:pPr>
    <w:r w:rsidRPr="00EE52B0">
      <w:rPr>
        <w:b/>
        <w:bCs/>
        <w:noProof/>
        <w:color w:val="5B9BD5" w:themeColor="accent5"/>
        <w:sz w:val="22"/>
        <w:szCs w:val="22"/>
      </w:rPr>
      <w:drawing>
        <wp:inline distT="0" distB="0" distL="0" distR="0" wp14:anchorId="51C411DA" wp14:editId="72CA153D">
          <wp:extent cx="1600200" cy="502179"/>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741" cy="5058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32CF8"/>
    <w:multiLevelType w:val="hybridMultilevel"/>
    <w:tmpl w:val="9A4D10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514D6"/>
    <w:multiLevelType w:val="hybridMultilevel"/>
    <w:tmpl w:val="21BEE5B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37BE6"/>
    <w:multiLevelType w:val="hybridMultilevel"/>
    <w:tmpl w:val="724A1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052C80"/>
    <w:multiLevelType w:val="hybridMultilevel"/>
    <w:tmpl w:val="D386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D3DC2"/>
    <w:multiLevelType w:val="hybridMultilevel"/>
    <w:tmpl w:val="21BEE5B0"/>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95101"/>
    <w:multiLevelType w:val="hybridMultilevel"/>
    <w:tmpl w:val="21BEE5B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B15A2"/>
    <w:multiLevelType w:val="hybridMultilevel"/>
    <w:tmpl w:val="2FF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E66E4"/>
    <w:multiLevelType w:val="hybridMultilevel"/>
    <w:tmpl w:val="2AAC7460"/>
    <w:lvl w:ilvl="0" w:tplc="00CE3B70">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8660BF"/>
    <w:multiLevelType w:val="hybridMultilevel"/>
    <w:tmpl w:val="0CC65DD4"/>
    <w:lvl w:ilvl="0" w:tplc="8C121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B2643"/>
    <w:multiLevelType w:val="multilevel"/>
    <w:tmpl w:val="12A476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73BEA"/>
    <w:multiLevelType w:val="hybridMultilevel"/>
    <w:tmpl w:val="7792A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F856FB"/>
    <w:multiLevelType w:val="hybridMultilevel"/>
    <w:tmpl w:val="40C0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A5E07"/>
    <w:multiLevelType w:val="hybridMultilevel"/>
    <w:tmpl w:val="83A381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2"/>
  </w:num>
  <w:num w:numId="3">
    <w:abstractNumId w:val="1"/>
  </w:num>
  <w:num w:numId="4">
    <w:abstractNumId w:val="11"/>
  </w:num>
  <w:num w:numId="5">
    <w:abstractNumId w:val="12"/>
  </w:num>
  <w:num w:numId="6">
    <w:abstractNumId w:val="0"/>
  </w:num>
  <w:num w:numId="7">
    <w:abstractNumId w:val="7"/>
  </w:num>
  <w:num w:numId="8">
    <w:abstractNumId w:val="8"/>
  </w:num>
  <w:num w:numId="9">
    <w:abstractNumId w:val="10"/>
  </w:num>
  <w:num w:numId="10">
    <w:abstractNumId w:val="5"/>
  </w:num>
  <w:num w:numId="11">
    <w:abstractNumId w:val="3"/>
  </w:num>
  <w:num w:numId="12">
    <w:abstractNumId w:val="4"/>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08"/>
    <w:rsid w:val="00000D19"/>
    <w:rsid w:val="000018E4"/>
    <w:rsid w:val="00001CE4"/>
    <w:rsid w:val="00001F03"/>
    <w:rsid w:val="00001FC9"/>
    <w:rsid w:val="00006BBD"/>
    <w:rsid w:val="00006D89"/>
    <w:rsid w:val="0001231D"/>
    <w:rsid w:val="000129B0"/>
    <w:rsid w:val="00013AEA"/>
    <w:rsid w:val="000142B0"/>
    <w:rsid w:val="00014F3D"/>
    <w:rsid w:val="000167A1"/>
    <w:rsid w:val="00017E6F"/>
    <w:rsid w:val="000207EC"/>
    <w:rsid w:val="00021514"/>
    <w:rsid w:val="00024722"/>
    <w:rsid w:val="00024D7E"/>
    <w:rsid w:val="00027243"/>
    <w:rsid w:val="000330F8"/>
    <w:rsid w:val="000333A2"/>
    <w:rsid w:val="00037423"/>
    <w:rsid w:val="00037FA7"/>
    <w:rsid w:val="000407DC"/>
    <w:rsid w:val="00041864"/>
    <w:rsid w:val="00042CAC"/>
    <w:rsid w:val="000451F7"/>
    <w:rsid w:val="00055E71"/>
    <w:rsid w:val="00057EE0"/>
    <w:rsid w:val="00062CA4"/>
    <w:rsid w:val="00063CFF"/>
    <w:rsid w:val="0006641C"/>
    <w:rsid w:val="000670BC"/>
    <w:rsid w:val="000711A2"/>
    <w:rsid w:val="000718BD"/>
    <w:rsid w:val="00071DE0"/>
    <w:rsid w:val="0007548B"/>
    <w:rsid w:val="00082687"/>
    <w:rsid w:val="00083BB8"/>
    <w:rsid w:val="00090489"/>
    <w:rsid w:val="00090E98"/>
    <w:rsid w:val="00095368"/>
    <w:rsid w:val="000A585F"/>
    <w:rsid w:val="000A62DF"/>
    <w:rsid w:val="000A7F45"/>
    <w:rsid w:val="000B07C8"/>
    <w:rsid w:val="000B1D9B"/>
    <w:rsid w:val="000B2BEB"/>
    <w:rsid w:val="000B3C33"/>
    <w:rsid w:val="000B4201"/>
    <w:rsid w:val="000B5827"/>
    <w:rsid w:val="000B5A7A"/>
    <w:rsid w:val="000C1222"/>
    <w:rsid w:val="000C135C"/>
    <w:rsid w:val="000C4FB8"/>
    <w:rsid w:val="000C6A0D"/>
    <w:rsid w:val="000C7142"/>
    <w:rsid w:val="000C77AC"/>
    <w:rsid w:val="000D2741"/>
    <w:rsid w:val="000D5C21"/>
    <w:rsid w:val="000E3DA2"/>
    <w:rsid w:val="000E594F"/>
    <w:rsid w:val="000F2D65"/>
    <w:rsid w:val="000F36CB"/>
    <w:rsid w:val="000F52C8"/>
    <w:rsid w:val="000F5D92"/>
    <w:rsid w:val="000F5FC1"/>
    <w:rsid w:val="001001DA"/>
    <w:rsid w:val="001035EA"/>
    <w:rsid w:val="001045E2"/>
    <w:rsid w:val="0010793F"/>
    <w:rsid w:val="00110B97"/>
    <w:rsid w:val="00113F11"/>
    <w:rsid w:val="00120F8B"/>
    <w:rsid w:val="00127293"/>
    <w:rsid w:val="00132EB6"/>
    <w:rsid w:val="001344EA"/>
    <w:rsid w:val="00141682"/>
    <w:rsid w:val="00141793"/>
    <w:rsid w:val="00142170"/>
    <w:rsid w:val="00143869"/>
    <w:rsid w:val="0014777A"/>
    <w:rsid w:val="001513D5"/>
    <w:rsid w:val="00154237"/>
    <w:rsid w:val="00157FE9"/>
    <w:rsid w:val="00174C69"/>
    <w:rsid w:val="00175FD6"/>
    <w:rsid w:val="001773B5"/>
    <w:rsid w:val="00181A8B"/>
    <w:rsid w:val="00182220"/>
    <w:rsid w:val="00182AFF"/>
    <w:rsid w:val="00183915"/>
    <w:rsid w:val="0018463C"/>
    <w:rsid w:val="00184B43"/>
    <w:rsid w:val="00185358"/>
    <w:rsid w:val="00185B61"/>
    <w:rsid w:val="00185D77"/>
    <w:rsid w:val="00186D1A"/>
    <w:rsid w:val="00190B47"/>
    <w:rsid w:val="00193337"/>
    <w:rsid w:val="00194431"/>
    <w:rsid w:val="0019619C"/>
    <w:rsid w:val="001A11B0"/>
    <w:rsid w:val="001A1ECC"/>
    <w:rsid w:val="001A33C2"/>
    <w:rsid w:val="001A4E38"/>
    <w:rsid w:val="001A5E91"/>
    <w:rsid w:val="001B3AA2"/>
    <w:rsid w:val="001B6242"/>
    <w:rsid w:val="001B74E9"/>
    <w:rsid w:val="001B7F21"/>
    <w:rsid w:val="001C0BEA"/>
    <w:rsid w:val="001C2AC7"/>
    <w:rsid w:val="001C2F1A"/>
    <w:rsid w:val="001C584F"/>
    <w:rsid w:val="001C6517"/>
    <w:rsid w:val="001C6542"/>
    <w:rsid w:val="001D583E"/>
    <w:rsid w:val="001D6EF5"/>
    <w:rsid w:val="001E00AA"/>
    <w:rsid w:val="001E0C00"/>
    <w:rsid w:val="001E1471"/>
    <w:rsid w:val="001E1617"/>
    <w:rsid w:val="001E445A"/>
    <w:rsid w:val="001E7D71"/>
    <w:rsid w:val="001E7E8C"/>
    <w:rsid w:val="001F0F4C"/>
    <w:rsid w:val="001F261A"/>
    <w:rsid w:val="001F2627"/>
    <w:rsid w:val="001F3191"/>
    <w:rsid w:val="001F570F"/>
    <w:rsid w:val="001F758D"/>
    <w:rsid w:val="001F7CB6"/>
    <w:rsid w:val="002005F1"/>
    <w:rsid w:val="00202BD4"/>
    <w:rsid w:val="0020634A"/>
    <w:rsid w:val="002074A1"/>
    <w:rsid w:val="00207FF0"/>
    <w:rsid w:val="00212B26"/>
    <w:rsid w:val="002134CD"/>
    <w:rsid w:val="002137F7"/>
    <w:rsid w:val="00213E00"/>
    <w:rsid w:val="0021532F"/>
    <w:rsid w:val="0022099F"/>
    <w:rsid w:val="00221046"/>
    <w:rsid w:val="002242C3"/>
    <w:rsid w:val="00225664"/>
    <w:rsid w:val="002316FC"/>
    <w:rsid w:val="00235554"/>
    <w:rsid w:val="002376F9"/>
    <w:rsid w:val="00237EBA"/>
    <w:rsid w:val="002428F6"/>
    <w:rsid w:val="0024729F"/>
    <w:rsid w:val="00251D05"/>
    <w:rsid w:val="002533E5"/>
    <w:rsid w:val="0025478E"/>
    <w:rsid w:val="00254B5E"/>
    <w:rsid w:val="00255BA1"/>
    <w:rsid w:val="00255FF0"/>
    <w:rsid w:val="0026072C"/>
    <w:rsid w:val="002662DF"/>
    <w:rsid w:val="00270202"/>
    <w:rsid w:val="00273989"/>
    <w:rsid w:val="002801B3"/>
    <w:rsid w:val="00282467"/>
    <w:rsid w:val="00282E80"/>
    <w:rsid w:val="002830E3"/>
    <w:rsid w:val="00286B21"/>
    <w:rsid w:val="00287651"/>
    <w:rsid w:val="00292A59"/>
    <w:rsid w:val="002938FA"/>
    <w:rsid w:val="002968CE"/>
    <w:rsid w:val="00296E2A"/>
    <w:rsid w:val="00297C13"/>
    <w:rsid w:val="002A0F73"/>
    <w:rsid w:val="002A27FE"/>
    <w:rsid w:val="002A4FA7"/>
    <w:rsid w:val="002A75E5"/>
    <w:rsid w:val="002B2DB6"/>
    <w:rsid w:val="002B2F14"/>
    <w:rsid w:val="002B3600"/>
    <w:rsid w:val="002B45DE"/>
    <w:rsid w:val="002B4652"/>
    <w:rsid w:val="002B670F"/>
    <w:rsid w:val="002B677D"/>
    <w:rsid w:val="002C1DCC"/>
    <w:rsid w:val="002C4D72"/>
    <w:rsid w:val="002C52FF"/>
    <w:rsid w:val="002C5F6F"/>
    <w:rsid w:val="002C7020"/>
    <w:rsid w:val="002D0467"/>
    <w:rsid w:val="002D6F3E"/>
    <w:rsid w:val="002D7817"/>
    <w:rsid w:val="002D7860"/>
    <w:rsid w:val="002E58D8"/>
    <w:rsid w:val="002E6B8D"/>
    <w:rsid w:val="002F07A5"/>
    <w:rsid w:val="002F08BA"/>
    <w:rsid w:val="002F2754"/>
    <w:rsid w:val="002F295A"/>
    <w:rsid w:val="002F3987"/>
    <w:rsid w:val="002F67CF"/>
    <w:rsid w:val="00306B0A"/>
    <w:rsid w:val="003116FA"/>
    <w:rsid w:val="00311F42"/>
    <w:rsid w:val="00312D90"/>
    <w:rsid w:val="00314497"/>
    <w:rsid w:val="003152DC"/>
    <w:rsid w:val="003159AD"/>
    <w:rsid w:val="00316F4F"/>
    <w:rsid w:val="00324EEC"/>
    <w:rsid w:val="00327D20"/>
    <w:rsid w:val="00331F0F"/>
    <w:rsid w:val="003329B2"/>
    <w:rsid w:val="00336120"/>
    <w:rsid w:val="003427AF"/>
    <w:rsid w:val="003434B8"/>
    <w:rsid w:val="003448D3"/>
    <w:rsid w:val="00344D1B"/>
    <w:rsid w:val="00351AC8"/>
    <w:rsid w:val="00354276"/>
    <w:rsid w:val="0035571E"/>
    <w:rsid w:val="003561D9"/>
    <w:rsid w:val="00361EF9"/>
    <w:rsid w:val="0036378F"/>
    <w:rsid w:val="00364B20"/>
    <w:rsid w:val="00366E7B"/>
    <w:rsid w:val="00370F53"/>
    <w:rsid w:val="003762FE"/>
    <w:rsid w:val="00380521"/>
    <w:rsid w:val="00381B10"/>
    <w:rsid w:val="00383F98"/>
    <w:rsid w:val="003857DF"/>
    <w:rsid w:val="00387123"/>
    <w:rsid w:val="00390236"/>
    <w:rsid w:val="0039322F"/>
    <w:rsid w:val="00394F0C"/>
    <w:rsid w:val="003962E1"/>
    <w:rsid w:val="00397B0D"/>
    <w:rsid w:val="00397C87"/>
    <w:rsid w:val="003A0939"/>
    <w:rsid w:val="003A12F1"/>
    <w:rsid w:val="003A16CD"/>
    <w:rsid w:val="003A5393"/>
    <w:rsid w:val="003A7054"/>
    <w:rsid w:val="003B1082"/>
    <w:rsid w:val="003B1308"/>
    <w:rsid w:val="003B1671"/>
    <w:rsid w:val="003B3D5C"/>
    <w:rsid w:val="003B4891"/>
    <w:rsid w:val="003B56EE"/>
    <w:rsid w:val="003B5F3E"/>
    <w:rsid w:val="003B7733"/>
    <w:rsid w:val="003B7F43"/>
    <w:rsid w:val="003C0452"/>
    <w:rsid w:val="003C27AD"/>
    <w:rsid w:val="003C3092"/>
    <w:rsid w:val="003C3738"/>
    <w:rsid w:val="003C64D9"/>
    <w:rsid w:val="003C6CCD"/>
    <w:rsid w:val="003D44CC"/>
    <w:rsid w:val="003E134F"/>
    <w:rsid w:val="003E253A"/>
    <w:rsid w:val="003E314C"/>
    <w:rsid w:val="003E7606"/>
    <w:rsid w:val="003F13AB"/>
    <w:rsid w:val="003F6A0D"/>
    <w:rsid w:val="0040165A"/>
    <w:rsid w:val="00401CEC"/>
    <w:rsid w:val="00410098"/>
    <w:rsid w:val="00410F2F"/>
    <w:rsid w:val="00410F9B"/>
    <w:rsid w:val="00411661"/>
    <w:rsid w:val="00414879"/>
    <w:rsid w:val="00420143"/>
    <w:rsid w:val="004220ED"/>
    <w:rsid w:val="00423129"/>
    <w:rsid w:val="00424DF2"/>
    <w:rsid w:val="0042523F"/>
    <w:rsid w:val="00426107"/>
    <w:rsid w:val="00432818"/>
    <w:rsid w:val="00434758"/>
    <w:rsid w:val="00434C20"/>
    <w:rsid w:val="004352A7"/>
    <w:rsid w:val="0044336E"/>
    <w:rsid w:val="0044339D"/>
    <w:rsid w:val="004442AC"/>
    <w:rsid w:val="00450BD8"/>
    <w:rsid w:val="004537B5"/>
    <w:rsid w:val="00454A0D"/>
    <w:rsid w:val="00456D6A"/>
    <w:rsid w:val="00460D91"/>
    <w:rsid w:val="00461728"/>
    <w:rsid w:val="00465C84"/>
    <w:rsid w:val="004737A5"/>
    <w:rsid w:val="0047528D"/>
    <w:rsid w:val="00476259"/>
    <w:rsid w:val="0048020D"/>
    <w:rsid w:val="004810C6"/>
    <w:rsid w:val="00483456"/>
    <w:rsid w:val="00486FA6"/>
    <w:rsid w:val="0048750E"/>
    <w:rsid w:val="004879B6"/>
    <w:rsid w:val="00491A40"/>
    <w:rsid w:val="004A31E6"/>
    <w:rsid w:val="004A3392"/>
    <w:rsid w:val="004A450F"/>
    <w:rsid w:val="004A4C5F"/>
    <w:rsid w:val="004B0872"/>
    <w:rsid w:val="004B11C3"/>
    <w:rsid w:val="004B524A"/>
    <w:rsid w:val="004B602F"/>
    <w:rsid w:val="004C0BAB"/>
    <w:rsid w:val="004C2773"/>
    <w:rsid w:val="004C2CDF"/>
    <w:rsid w:val="004C3835"/>
    <w:rsid w:val="004C45A6"/>
    <w:rsid w:val="004C6E6C"/>
    <w:rsid w:val="004C781C"/>
    <w:rsid w:val="004D239F"/>
    <w:rsid w:val="004D3047"/>
    <w:rsid w:val="004D42B8"/>
    <w:rsid w:val="004D703F"/>
    <w:rsid w:val="004E064E"/>
    <w:rsid w:val="004E1522"/>
    <w:rsid w:val="004E2F5C"/>
    <w:rsid w:val="004E6B4B"/>
    <w:rsid w:val="004E7031"/>
    <w:rsid w:val="004E7CE9"/>
    <w:rsid w:val="004F31DE"/>
    <w:rsid w:val="004F5BB1"/>
    <w:rsid w:val="004F68B1"/>
    <w:rsid w:val="005004C7"/>
    <w:rsid w:val="0050350C"/>
    <w:rsid w:val="0050388A"/>
    <w:rsid w:val="00505B05"/>
    <w:rsid w:val="0050717B"/>
    <w:rsid w:val="00510871"/>
    <w:rsid w:val="00513627"/>
    <w:rsid w:val="005137D9"/>
    <w:rsid w:val="00514878"/>
    <w:rsid w:val="00523F5C"/>
    <w:rsid w:val="00525535"/>
    <w:rsid w:val="0053422D"/>
    <w:rsid w:val="00535A53"/>
    <w:rsid w:val="00536793"/>
    <w:rsid w:val="005376D6"/>
    <w:rsid w:val="00540D27"/>
    <w:rsid w:val="00542053"/>
    <w:rsid w:val="0054205C"/>
    <w:rsid w:val="005472E3"/>
    <w:rsid w:val="00552427"/>
    <w:rsid w:val="005547C9"/>
    <w:rsid w:val="0055506B"/>
    <w:rsid w:val="00557881"/>
    <w:rsid w:val="00560610"/>
    <w:rsid w:val="00561D28"/>
    <w:rsid w:val="00565A0C"/>
    <w:rsid w:val="005708F2"/>
    <w:rsid w:val="0057158C"/>
    <w:rsid w:val="00571634"/>
    <w:rsid w:val="005826EE"/>
    <w:rsid w:val="005877C0"/>
    <w:rsid w:val="00587ABB"/>
    <w:rsid w:val="0059270E"/>
    <w:rsid w:val="005944DB"/>
    <w:rsid w:val="005945D4"/>
    <w:rsid w:val="005A1B83"/>
    <w:rsid w:val="005A1C8D"/>
    <w:rsid w:val="005A1CA3"/>
    <w:rsid w:val="005A34BB"/>
    <w:rsid w:val="005A40A9"/>
    <w:rsid w:val="005A4DB7"/>
    <w:rsid w:val="005B0775"/>
    <w:rsid w:val="005B0D3D"/>
    <w:rsid w:val="005B180A"/>
    <w:rsid w:val="005B2B26"/>
    <w:rsid w:val="005B3082"/>
    <w:rsid w:val="005B310E"/>
    <w:rsid w:val="005B3CD0"/>
    <w:rsid w:val="005C00C8"/>
    <w:rsid w:val="005C0877"/>
    <w:rsid w:val="005C0A83"/>
    <w:rsid w:val="005C2438"/>
    <w:rsid w:val="005C7F91"/>
    <w:rsid w:val="005D04FB"/>
    <w:rsid w:val="005D312E"/>
    <w:rsid w:val="005E0E9A"/>
    <w:rsid w:val="005E4701"/>
    <w:rsid w:val="005E7903"/>
    <w:rsid w:val="005F1005"/>
    <w:rsid w:val="005F13EA"/>
    <w:rsid w:val="005F1A1C"/>
    <w:rsid w:val="005F2046"/>
    <w:rsid w:val="005F2D76"/>
    <w:rsid w:val="005F5479"/>
    <w:rsid w:val="005F6643"/>
    <w:rsid w:val="00602978"/>
    <w:rsid w:val="0060314E"/>
    <w:rsid w:val="00604C08"/>
    <w:rsid w:val="00612D7C"/>
    <w:rsid w:val="00614018"/>
    <w:rsid w:val="006166EB"/>
    <w:rsid w:val="00621769"/>
    <w:rsid w:val="00622002"/>
    <w:rsid w:val="00623F53"/>
    <w:rsid w:val="006303A8"/>
    <w:rsid w:val="00631021"/>
    <w:rsid w:val="00631E0A"/>
    <w:rsid w:val="006320DC"/>
    <w:rsid w:val="00636D90"/>
    <w:rsid w:val="00636EB4"/>
    <w:rsid w:val="00640511"/>
    <w:rsid w:val="0064093B"/>
    <w:rsid w:val="006414A3"/>
    <w:rsid w:val="00644870"/>
    <w:rsid w:val="00651DC1"/>
    <w:rsid w:val="00653CD4"/>
    <w:rsid w:val="0065705C"/>
    <w:rsid w:val="006570D4"/>
    <w:rsid w:val="00660E0A"/>
    <w:rsid w:val="00661692"/>
    <w:rsid w:val="006639E6"/>
    <w:rsid w:val="006646A8"/>
    <w:rsid w:val="00666081"/>
    <w:rsid w:val="00666216"/>
    <w:rsid w:val="00666FEC"/>
    <w:rsid w:val="00667C2C"/>
    <w:rsid w:val="00667D3F"/>
    <w:rsid w:val="006722D0"/>
    <w:rsid w:val="00673A1B"/>
    <w:rsid w:val="00674F8F"/>
    <w:rsid w:val="00680030"/>
    <w:rsid w:val="00680F66"/>
    <w:rsid w:val="006817C2"/>
    <w:rsid w:val="006819EB"/>
    <w:rsid w:val="0068566C"/>
    <w:rsid w:val="006862B7"/>
    <w:rsid w:val="00694310"/>
    <w:rsid w:val="006A04B5"/>
    <w:rsid w:val="006A0AE0"/>
    <w:rsid w:val="006A2A29"/>
    <w:rsid w:val="006A44FB"/>
    <w:rsid w:val="006A4FE0"/>
    <w:rsid w:val="006A6298"/>
    <w:rsid w:val="006B34F6"/>
    <w:rsid w:val="006B70D9"/>
    <w:rsid w:val="006B736F"/>
    <w:rsid w:val="006B7E05"/>
    <w:rsid w:val="006C0163"/>
    <w:rsid w:val="006C111E"/>
    <w:rsid w:val="006C200B"/>
    <w:rsid w:val="006C65F8"/>
    <w:rsid w:val="006D0100"/>
    <w:rsid w:val="006D19F5"/>
    <w:rsid w:val="006D226A"/>
    <w:rsid w:val="006D6407"/>
    <w:rsid w:val="006D7CAA"/>
    <w:rsid w:val="006E75DF"/>
    <w:rsid w:val="006F1494"/>
    <w:rsid w:val="0070024A"/>
    <w:rsid w:val="007004B8"/>
    <w:rsid w:val="007010D8"/>
    <w:rsid w:val="007020D5"/>
    <w:rsid w:val="00702F33"/>
    <w:rsid w:val="007074F2"/>
    <w:rsid w:val="0070783C"/>
    <w:rsid w:val="00707A17"/>
    <w:rsid w:val="00710515"/>
    <w:rsid w:val="00711671"/>
    <w:rsid w:val="00713D81"/>
    <w:rsid w:val="00713F78"/>
    <w:rsid w:val="00714A3A"/>
    <w:rsid w:val="00716200"/>
    <w:rsid w:val="00717266"/>
    <w:rsid w:val="007205A0"/>
    <w:rsid w:val="00733F46"/>
    <w:rsid w:val="007344BB"/>
    <w:rsid w:val="00735216"/>
    <w:rsid w:val="00740E80"/>
    <w:rsid w:val="00741786"/>
    <w:rsid w:val="00743545"/>
    <w:rsid w:val="00745183"/>
    <w:rsid w:val="00745892"/>
    <w:rsid w:val="00747361"/>
    <w:rsid w:val="007476DD"/>
    <w:rsid w:val="00752DF4"/>
    <w:rsid w:val="007533C9"/>
    <w:rsid w:val="0075742B"/>
    <w:rsid w:val="00763949"/>
    <w:rsid w:val="00764D7D"/>
    <w:rsid w:val="007673F8"/>
    <w:rsid w:val="00771B5A"/>
    <w:rsid w:val="00774632"/>
    <w:rsid w:val="00776079"/>
    <w:rsid w:val="0077718C"/>
    <w:rsid w:val="00777679"/>
    <w:rsid w:val="007779F2"/>
    <w:rsid w:val="00780F12"/>
    <w:rsid w:val="007837A9"/>
    <w:rsid w:val="007857B2"/>
    <w:rsid w:val="007919BE"/>
    <w:rsid w:val="00791B16"/>
    <w:rsid w:val="0079234D"/>
    <w:rsid w:val="007A1DF5"/>
    <w:rsid w:val="007A44ED"/>
    <w:rsid w:val="007B0993"/>
    <w:rsid w:val="007B22D2"/>
    <w:rsid w:val="007B3422"/>
    <w:rsid w:val="007B3934"/>
    <w:rsid w:val="007B4697"/>
    <w:rsid w:val="007B4CF5"/>
    <w:rsid w:val="007B7222"/>
    <w:rsid w:val="007C0BE8"/>
    <w:rsid w:val="007C2ED2"/>
    <w:rsid w:val="007C36A4"/>
    <w:rsid w:val="007C372B"/>
    <w:rsid w:val="007C37D5"/>
    <w:rsid w:val="007C41BA"/>
    <w:rsid w:val="007C5603"/>
    <w:rsid w:val="007D185D"/>
    <w:rsid w:val="007D22F1"/>
    <w:rsid w:val="007D7302"/>
    <w:rsid w:val="007E08D4"/>
    <w:rsid w:val="007E54BF"/>
    <w:rsid w:val="007E692A"/>
    <w:rsid w:val="007E7FD5"/>
    <w:rsid w:val="007F2B54"/>
    <w:rsid w:val="007F5FCA"/>
    <w:rsid w:val="00803731"/>
    <w:rsid w:val="00804ED4"/>
    <w:rsid w:val="008102D3"/>
    <w:rsid w:val="00810E94"/>
    <w:rsid w:val="008146C0"/>
    <w:rsid w:val="008172D7"/>
    <w:rsid w:val="008242AB"/>
    <w:rsid w:val="008323F8"/>
    <w:rsid w:val="0083288E"/>
    <w:rsid w:val="00835B1B"/>
    <w:rsid w:val="00837663"/>
    <w:rsid w:val="00847A19"/>
    <w:rsid w:val="00851620"/>
    <w:rsid w:val="0085172E"/>
    <w:rsid w:val="00852848"/>
    <w:rsid w:val="00855358"/>
    <w:rsid w:val="008565E2"/>
    <w:rsid w:val="00857BDC"/>
    <w:rsid w:val="008624E5"/>
    <w:rsid w:val="00873766"/>
    <w:rsid w:val="00874ABB"/>
    <w:rsid w:val="0087555E"/>
    <w:rsid w:val="008763D9"/>
    <w:rsid w:val="0088043B"/>
    <w:rsid w:val="00880B6E"/>
    <w:rsid w:val="0088149C"/>
    <w:rsid w:val="00885C5B"/>
    <w:rsid w:val="00893B91"/>
    <w:rsid w:val="00894D04"/>
    <w:rsid w:val="0089637A"/>
    <w:rsid w:val="008A2902"/>
    <w:rsid w:val="008A2AE1"/>
    <w:rsid w:val="008A502A"/>
    <w:rsid w:val="008A5785"/>
    <w:rsid w:val="008A5BA0"/>
    <w:rsid w:val="008B01EB"/>
    <w:rsid w:val="008B0B29"/>
    <w:rsid w:val="008B2568"/>
    <w:rsid w:val="008B4A92"/>
    <w:rsid w:val="008B694F"/>
    <w:rsid w:val="008B6E92"/>
    <w:rsid w:val="008B7DB5"/>
    <w:rsid w:val="008C0DE4"/>
    <w:rsid w:val="008C286B"/>
    <w:rsid w:val="008C4615"/>
    <w:rsid w:val="008D123D"/>
    <w:rsid w:val="008D2203"/>
    <w:rsid w:val="008D429B"/>
    <w:rsid w:val="008D6E8D"/>
    <w:rsid w:val="008E31B8"/>
    <w:rsid w:val="008E64E2"/>
    <w:rsid w:val="008E7321"/>
    <w:rsid w:val="008F0387"/>
    <w:rsid w:val="008F111E"/>
    <w:rsid w:val="008F1AFC"/>
    <w:rsid w:val="008F28DB"/>
    <w:rsid w:val="00900A45"/>
    <w:rsid w:val="009018C6"/>
    <w:rsid w:val="009031F5"/>
    <w:rsid w:val="00907258"/>
    <w:rsid w:val="00912FAC"/>
    <w:rsid w:val="00913868"/>
    <w:rsid w:val="00913C7A"/>
    <w:rsid w:val="009264E8"/>
    <w:rsid w:val="00931BC2"/>
    <w:rsid w:val="009327D7"/>
    <w:rsid w:val="0093341C"/>
    <w:rsid w:val="0094064A"/>
    <w:rsid w:val="00940D2C"/>
    <w:rsid w:val="00940FD8"/>
    <w:rsid w:val="00941733"/>
    <w:rsid w:val="00944913"/>
    <w:rsid w:val="00945E85"/>
    <w:rsid w:val="00950406"/>
    <w:rsid w:val="00950F1D"/>
    <w:rsid w:val="00953D2D"/>
    <w:rsid w:val="009608A6"/>
    <w:rsid w:val="00961B86"/>
    <w:rsid w:val="009621CE"/>
    <w:rsid w:val="00962554"/>
    <w:rsid w:val="00962B12"/>
    <w:rsid w:val="00965229"/>
    <w:rsid w:val="00966A13"/>
    <w:rsid w:val="00974FD4"/>
    <w:rsid w:val="0097637C"/>
    <w:rsid w:val="009769A7"/>
    <w:rsid w:val="00977330"/>
    <w:rsid w:val="00980660"/>
    <w:rsid w:val="00981395"/>
    <w:rsid w:val="009815F4"/>
    <w:rsid w:val="009817DB"/>
    <w:rsid w:val="009832FD"/>
    <w:rsid w:val="00984EC3"/>
    <w:rsid w:val="00985538"/>
    <w:rsid w:val="00986A0C"/>
    <w:rsid w:val="00990C72"/>
    <w:rsid w:val="00990F66"/>
    <w:rsid w:val="009A1E25"/>
    <w:rsid w:val="009A3D2F"/>
    <w:rsid w:val="009A3E4C"/>
    <w:rsid w:val="009A4998"/>
    <w:rsid w:val="009A6C63"/>
    <w:rsid w:val="009A6CFF"/>
    <w:rsid w:val="009B1DAA"/>
    <w:rsid w:val="009B34D4"/>
    <w:rsid w:val="009C038C"/>
    <w:rsid w:val="009C1A90"/>
    <w:rsid w:val="009C55DA"/>
    <w:rsid w:val="009C66B4"/>
    <w:rsid w:val="009C6BCC"/>
    <w:rsid w:val="009C7BEB"/>
    <w:rsid w:val="009D0339"/>
    <w:rsid w:val="009D1729"/>
    <w:rsid w:val="009D1900"/>
    <w:rsid w:val="009D4380"/>
    <w:rsid w:val="009D4B4F"/>
    <w:rsid w:val="009D7645"/>
    <w:rsid w:val="009E3907"/>
    <w:rsid w:val="009E4967"/>
    <w:rsid w:val="009E4A3B"/>
    <w:rsid w:val="009E5086"/>
    <w:rsid w:val="009E688B"/>
    <w:rsid w:val="009F302F"/>
    <w:rsid w:val="009F494B"/>
    <w:rsid w:val="00A011E1"/>
    <w:rsid w:val="00A022D9"/>
    <w:rsid w:val="00A06B98"/>
    <w:rsid w:val="00A1054A"/>
    <w:rsid w:val="00A12902"/>
    <w:rsid w:val="00A1773F"/>
    <w:rsid w:val="00A304A2"/>
    <w:rsid w:val="00A31243"/>
    <w:rsid w:val="00A315D5"/>
    <w:rsid w:val="00A3228D"/>
    <w:rsid w:val="00A336A7"/>
    <w:rsid w:val="00A33988"/>
    <w:rsid w:val="00A348A7"/>
    <w:rsid w:val="00A42292"/>
    <w:rsid w:val="00A4281F"/>
    <w:rsid w:val="00A42A1B"/>
    <w:rsid w:val="00A456DC"/>
    <w:rsid w:val="00A46517"/>
    <w:rsid w:val="00A517CF"/>
    <w:rsid w:val="00A519D8"/>
    <w:rsid w:val="00A52514"/>
    <w:rsid w:val="00A5442E"/>
    <w:rsid w:val="00A55D00"/>
    <w:rsid w:val="00A56877"/>
    <w:rsid w:val="00A57149"/>
    <w:rsid w:val="00A57424"/>
    <w:rsid w:val="00A61CC6"/>
    <w:rsid w:val="00A66C98"/>
    <w:rsid w:val="00A72851"/>
    <w:rsid w:val="00A72E27"/>
    <w:rsid w:val="00A7495B"/>
    <w:rsid w:val="00A76F4A"/>
    <w:rsid w:val="00A8425D"/>
    <w:rsid w:val="00A85286"/>
    <w:rsid w:val="00A858B4"/>
    <w:rsid w:val="00A874D6"/>
    <w:rsid w:val="00A90C43"/>
    <w:rsid w:val="00A90E4A"/>
    <w:rsid w:val="00A91D04"/>
    <w:rsid w:val="00A923F3"/>
    <w:rsid w:val="00A92EED"/>
    <w:rsid w:val="00A967E0"/>
    <w:rsid w:val="00A96C62"/>
    <w:rsid w:val="00AA0130"/>
    <w:rsid w:val="00AA2F08"/>
    <w:rsid w:val="00AB2C28"/>
    <w:rsid w:val="00AB7596"/>
    <w:rsid w:val="00AC05C8"/>
    <w:rsid w:val="00AC6D0B"/>
    <w:rsid w:val="00AD1227"/>
    <w:rsid w:val="00AD18AD"/>
    <w:rsid w:val="00AD2F75"/>
    <w:rsid w:val="00AD38C8"/>
    <w:rsid w:val="00AD74BA"/>
    <w:rsid w:val="00AE0BD1"/>
    <w:rsid w:val="00AE1727"/>
    <w:rsid w:val="00AE5588"/>
    <w:rsid w:val="00AF1935"/>
    <w:rsid w:val="00AF20F6"/>
    <w:rsid w:val="00AF460B"/>
    <w:rsid w:val="00AF6124"/>
    <w:rsid w:val="00B036C7"/>
    <w:rsid w:val="00B03C55"/>
    <w:rsid w:val="00B07449"/>
    <w:rsid w:val="00B10712"/>
    <w:rsid w:val="00B12986"/>
    <w:rsid w:val="00B12FDC"/>
    <w:rsid w:val="00B1391E"/>
    <w:rsid w:val="00B1506D"/>
    <w:rsid w:val="00B16E09"/>
    <w:rsid w:val="00B22D5C"/>
    <w:rsid w:val="00B26332"/>
    <w:rsid w:val="00B27505"/>
    <w:rsid w:val="00B2783D"/>
    <w:rsid w:val="00B30640"/>
    <w:rsid w:val="00B30E28"/>
    <w:rsid w:val="00B31CD4"/>
    <w:rsid w:val="00B3752F"/>
    <w:rsid w:val="00B44BAA"/>
    <w:rsid w:val="00B458C9"/>
    <w:rsid w:val="00B4699A"/>
    <w:rsid w:val="00B46BDA"/>
    <w:rsid w:val="00B47E65"/>
    <w:rsid w:val="00B552D7"/>
    <w:rsid w:val="00B60670"/>
    <w:rsid w:val="00B60E87"/>
    <w:rsid w:val="00B61BA3"/>
    <w:rsid w:val="00B6768D"/>
    <w:rsid w:val="00B67B16"/>
    <w:rsid w:val="00B67ED2"/>
    <w:rsid w:val="00B70738"/>
    <w:rsid w:val="00B7228B"/>
    <w:rsid w:val="00B73786"/>
    <w:rsid w:val="00B83D64"/>
    <w:rsid w:val="00B847AA"/>
    <w:rsid w:val="00B848AD"/>
    <w:rsid w:val="00B85EA9"/>
    <w:rsid w:val="00B87BC7"/>
    <w:rsid w:val="00B906B7"/>
    <w:rsid w:val="00B945E6"/>
    <w:rsid w:val="00B94ADE"/>
    <w:rsid w:val="00BA1900"/>
    <w:rsid w:val="00BA527A"/>
    <w:rsid w:val="00BA653D"/>
    <w:rsid w:val="00BA7BE7"/>
    <w:rsid w:val="00BB053A"/>
    <w:rsid w:val="00BB0E57"/>
    <w:rsid w:val="00BB2558"/>
    <w:rsid w:val="00BB2E7C"/>
    <w:rsid w:val="00BC0260"/>
    <w:rsid w:val="00BC0588"/>
    <w:rsid w:val="00BC5723"/>
    <w:rsid w:val="00BC6590"/>
    <w:rsid w:val="00BD0934"/>
    <w:rsid w:val="00BD0E4B"/>
    <w:rsid w:val="00BD2AEC"/>
    <w:rsid w:val="00BD2BA6"/>
    <w:rsid w:val="00BD4827"/>
    <w:rsid w:val="00BD7877"/>
    <w:rsid w:val="00BE0893"/>
    <w:rsid w:val="00BE2017"/>
    <w:rsid w:val="00BF0B9E"/>
    <w:rsid w:val="00C0084B"/>
    <w:rsid w:val="00C05C83"/>
    <w:rsid w:val="00C0670E"/>
    <w:rsid w:val="00C0754B"/>
    <w:rsid w:val="00C10FF8"/>
    <w:rsid w:val="00C1294A"/>
    <w:rsid w:val="00C12A42"/>
    <w:rsid w:val="00C1368C"/>
    <w:rsid w:val="00C16839"/>
    <w:rsid w:val="00C171D9"/>
    <w:rsid w:val="00C2085E"/>
    <w:rsid w:val="00C212AD"/>
    <w:rsid w:val="00C224BB"/>
    <w:rsid w:val="00C2271E"/>
    <w:rsid w:val="00C24B9D"/>
    <w:rsid w:val="00C25123"/>
    <w:rsid w:val="00C34310"/>
    <w:rsid w:val="00C344C5"/>
    <w:rsid w:val="00C372EC"/>
    <w:rsid w:val="00C41607"/>
    <w:rsid w:val="00C45149"/>
    <w:rsid w:val="00C46A4A"/>
    <w:rsid w:val="00C47F1D"/>
    <w:rsid w:val="00C51799"/>
    <w:rsid w:val="00C53C8E"/>
    <w:rsid w:val="00C54D83"/>
    <w:rsid w:val="00C60259"/>
    <w:rsid w:val="00C62547"/>
    <w:rsid w:val="00C6436D"/>
    <w:rsid w:val="00C6527B"/>
    <w:rsid w:val="00C65545"/>
    <w:rsid w:val="00C65EEB"/>
    <w:rsid w:val="00C6678E"/>
    <w:rsid w:val="00C77524"/>
    <w:rsid w:val="00C80C27"/>
    <w:rsid w:val="00C83389"/>
    <w:rsid w:val="00C84AAB"/>
    <w:rsid w:val="00C86183"/>
    <w:rsid w:val="00C86792"/>
    <w:rsid w:val="00C90255"/>
    <w:rsid w:val="00C9118A"/>
    <w:rsid w:val="00C92A78"/>
    <w:rsid w:val="00C94B3D"/>
    <w:rsid w:val="00C94C50"/>
    <w:rsid w:val="00C95CB7"/>
    <w:rsid w:val="00C973F6"/>
    <w:rsid w:val="00CA176B"/>
    <w:rsid w:val="00CA3AC5"/>
    <w:rsid w:val="00CA7349"/>
    <w:rsid w:val="00CB2B59"/>
    <w:rsid w:val="00CB3CF0"/>
    <w:rsid w:val="00CB62B1"/>
    <w:rsid w:val="00CB6605"/>
    <w:rsid w:val="00CC0471"/>
    <w:rsid w:val="00CC113F"/>
    <w:rsid w:val="00CC1A91"/>
    <w:rsid w:val="00CC1F54"/>
    <w:rsid w:val="00CC2D39"/>
    <w:rsid w:val="00CC468B"/>
    <w:rsid w:val="00CC7F83"/>
    <w:rsid w:val="00CC7F96"/>
    <w:rsid w:val="00CD1023"/>
    <w:rsid w:val="00CE13DE"/>
    <w:rsid w:val="00CE1494"/>
    <w:rsid w:val="00CE179B"/>
    <w:rsid w:val="00CE238D"/>
    <w:rsid w:val="00CE4CA8"/>
    <w:rsid w:val="00CF3A3C"/>
    <w:rsid w:val="00CF43BC"/>
    <w:rsid w:val="00CF4F14"/>
    <w:rsid w:val="00D0203B"/>
    <w:rsid w:val="00D03842"/>
    <w:rsid w:val="00D03AF9"/>
    <w:rsid w:val="00D03F9F"/>
    <w:rsid w:val="00D076B2"/>
    <w:rsid w:val="00D07FD6"/>
    <w:rsid w:val="00D113F5"/>
    <w:rsid w:val="00D11692"/>
    <w:rsid w:val="00D1715B"/>
    <w:rsid w:val="00D2047D"/>
    <w:rsid w:val="00D20FE5"/>
    <w:rsid w:val="00D213E9"/>
    <w:rsid w:val="00D216C7"/>
    <w:rsid w:val="00D24ACB"/>
    <w:rsid w:val="00D26028"/>
    <w:rsid w:val="00D30C89"/>
    <w:rsid w:val="00D31AFB"/>
    <w:rsid w:val="00D31D46"/>
    <w:rsid w:val="00D32EF0"/>
    <w:rsid w:val="00D33F5F"/>
    <w:rsid w:val="00D35EF7"/>
    <w:rsid w:val="00D37AD6"/>
    <w:rsid w:val="00D4480C"/>
    <w:rsid w:val="00D4720C"/>
    <w:rsid w:val="00D502AE"/>
    <w:rsid w:val="00D5095E"/>
    <w:rsid w:val="00D528AD"/>
    <w:rsid w:val="00D53664"/>
    <w:rsid w:val="00D545A9"/>
    <w:rsid w:val="00D55213"/>
    <w:rsid w:val="00D628C0"/>
    <w:rsid w:val="00D643B3"/>
    <w:rsid w:val="00D64968"/>
    <w:rsid w:val="00D64A9A"/>
    <w:rsid w:val="00D64BF0"/>
    <w:rsid w:val="00D65FBF"/>
    <w:rsid w:val="00D670FA"/>
    <w:rsid w:val="00D67918"/>
    <w:rsid w:val="00D70901"/>
    <w:rsid w:val="00D70C6D"/>
    <w:rsid w:val="00D713D6"/>
    <w:rsid w:val="00D728D8"/>
    <w:rsid w:val="00D739CF"/>
    <w:rsid w:val="00D75FC5"/>
    <w:rsid w:val="00D76918"/>
    <w:rsid w:val="00D77020"/>
    <w:rsid w:val="00D77565"/>
    <w:rsid w:val="00D844E0"/>
    <w:rsid w:val="00D84525"/>
    <w:rsid w:val="00D86697"/>
    <w:rsid w:val="00D9002B"/>
    <w:rsid w:val="00D9072B"/>
    <w:rsid w:val="00D94065"/>
    <w:rsid w:val="00D9605B"/>
    <w:rsid w:val="00D966AA"/>
    <w:rsid w:val="00DA14D0"/>
    <w:rsid w:val="00DA7213"/>
    <w:rsid w:val="00DA7A7F"/>
    <w:rsid w:val="00DB04DD"/>
    <w:rsid w:val="00DB6081"/>
    <w:rsid w:val="00DB7076"/>
    <w:rsid w:val="00DC0753"/>
    <w:rsid w:val="00DC16E7"/>
    <w:rsid w:val="00DC2823"/>
    <w:rsid w:val="00DC3403"/>
    <w:rsid w:val="00DC6201"/>
    <w:rsid w:val="00DD19CA"/>
    <w:rsid w:val="00DD288C"/>
    <w:rsid w:val="00DD5126"/>
    <w:rsid w:val="00DE2F8A"/>
    <w:rsid w:val="00DE3C03"/>
    <w:rsid w:val="00DE6629"/>
    <w:rsid w:val="00DF103E"/>
    <w:rsid w:val="00DF33F1"/>
    <w:rsid w:val="00DF44C6"/>
    <w:rsid w:val="00DF79E7"/>
    <w:rsid w:val="00E00411"/>
    <w:rsid w:val="00E019F4"/>
    <w:rsid w:val="00E01F7E"/>
    <w:rsid w:val="00E04971"/>
    <w:rsid w:val="00E059FB"/>
    <w:rsid w:val="00E11A03"/>
    <w:rsid w:val="00E13CAA"/>
    <w:rsid w:val="00E14297"/>
    <w:rsid w:val="00E14791"/>
    <w:rsid w:val="00E17B55"/>
    <w:rsid w:val="00E228D8"/>
    <w:rsid w:val="00E23A4F"/>
    <w:rsid w:val="00E25C88"/>
    <w:rsid w:val="00E272C9"/>
    <w:rsid w:val="00E30E0D"/>
    <w:rsid w:val="00E32B92"/>
    <w:rsid w:val="00E34DB9"/>
    <w:rsid w:val="00E3566C"/>
    <w:rsid w:val="00E36BE9"/>
    <w:rsid w:val="00E376FE"/>
    <w:rsid w:val="00E41C6B"/>
    <w:rsid w:val="00E43083"/>
    <w:rsid w:val="00E4753A"/>
    <w:rsid w:val="00E479DF"/>
    <w:rsid w:val="00E5151D"/>
    <w:rsid w:val="00E574E2"/>
    <w:rsid w:val="00E61B94"/>
    <w:rsid w:val="00E62FEC"/>
    <w:rsid w:val="00E6332C"/>
    <w:rsid w:val="00E64C7A"/>
    <w:rsid w:val="00E67235"/>
    <w:rsid w:val="00E70354"/>
    <w:rsid w:val="00E74D7F"/>
    <w:rsid w:val="00E76C60"/>
    <w:rsid w:val="00E83A12"/>
    <w:rsid w:val="00E90096"/>
    <w:rsid w:val="00E91AEC"/>
    <w:rsid w:val="00E9265E"/>
    <w:rsid w:val="00E92C4A"/>
    <w:rsid w:val="00E94504"/>
    <w:rsid w:val="00E96733"/>
    <w:rsid w:val="00EA15D9"/>
    <w:rsid w:val="00EA256C"/>
    <w:rsid w:val="00EA30ED"/>
    <w:rsid w:val="00EA35DC"/>
    <w:rsid w:val="00EA3F3E"/>
    <w:rsid w:val="00EA5D09"/>
    <w:rsid w:val="00EB105A"/>
    <w:rsid w:val="00EB1406"/>
    <w:rsid w:val="00EB16BC"/>
    <w:rsid w:val="00EB56A5"/>
    <w:rsid w:val="00EB6859"/>
    <w:rsid w:val="00EB6EF3"/>
    <w:rsid w:val="00EB746A"/>
    <w:rsid w:val="00EC138B"/>
    <w:rsid w:val="00EC2D0C"/>
    <w:rsid w:val="00EC3E8F"/>
    <w:rsid w:val="00EC414B"/>
    <w:rsid w:val="00EC473B"/>
    <w:rsid w:val="00EC79AC"/>
    <w:rsid w:val="00ED003F"/>
    <w:rsid w:val="00ED3E57"/>
    <w:rsid w:val="00ED428C"/>
    <w:rsid w:val="00ED6F6D"/>
    <w:rsid w:val="00ED7BC7"/>
    <w:rsid w:val="00EE1669"/>
    <w:rsid w:val="00EE2667"/>
    <w:rsid w:val="00EE3AD6"/>
    <w:rsid w:val="00EE7AB8"/>
    <w:rsid w:val="00EF058B"/>
    <w:rsid w:val="00EF0D08"/>
    <w:rsid w:val="00F032F9"/>
    <w:rsid w:val="00F0568C"/>
    <w:rsid w:val="00F05A7C"/>
    <w:rsid w:val="00F1063C"/>
    <w:rsid w:val="00F15C68"/>
    <w:rsid w:val="00F257E6"/>
    <w:rsid w:val="00F25D67"/>
    <w:rsid w:val="00F268D5"/>
    <w:rsid w:val="00F3201E"/>
    <w:rsid w:val="00F33D65"/>
    <w:rsid w:val="00F36033"/>
    <w:rsid w:val="00F3646E"/>
    <w:rsid w:val="00F36488"/>
    <w:rsid w:val="00F378F0"/>
    <w:rsid w:val="00F42B8E"/>
    <w:rsid w:val="00F44E08"/>
    <w:rsid w:val="00F45225"/>
    <w:rsid w:val="00F47D24"/>
    <w:rsid w:val="00F53A89"/>
    <w:rsid w:val="00F568F1"/>
    <w:rsid w:val="00F732B9"/>
    <w:rsid w:val="00F737E6"/>
    <w:rsid w:val="00F74778"/>
    <w:rsid w:val="00F75052"/>
    <w:rsid w:val="00F76779"/>
    <w:rsid w:val="00F76C0E"/>
    <w:rsid w:val="00F83449"/>
    <w:rsid w:val="00F836FE"/>
    <w:rsid w:val="00F8685E"/>
    <w:rsid w:val="00F907BB"/>
    <w:rsid w:val="00F91B57"/>
    <w:rsid w:val="00F91D1D"/>
    <w:rsid w:val="00F92290"/>
    <w:rsid w:val="00F93FB3"/>
    <w:rsid w:val="00F95551"/>
    <w:rsid w:val="00FA13B1"/>
    <w:rsid w:val="00FA2422"/>
    <w:rsid w:val="00FA33A0"/>
    <w:rsid w:val="00FB0282"/>
    <w:rsid w:val="00FB1607"/>
    <w:rsid w:val="00FB3B9D"/>
    <w:rsid w:val="00FB41E1"/>
    <w:rsid w:val="00FB6F3E"/>
    <w:rsid w:val="00FC0686"/>
    <w:rsid w:val="00FC21AF"/>
    <w:rsid w:val="00FC3B5D"/>
    <w:rsid w:val="00FC5066"/>
    <w:rsid w:val="00FC5FE0"/>
    <w:rsid w:val="00FD083E"/>
    <w:rsid w:val="00FD1082"/>
    <w:rsid w:val="00FD6906"/>
    <w:rsid w:val="00FE1631"/>
    <w:rsid w:val="00FE1A22"/>
    <w:rsid w:val="00FE49A9"/>
    <w:rsid w:val="00FE7F9D"/>
    <w:rsid w:val="00FF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7B4F8"/>
  <w15:chartTrackingRefBased/>
  <w15:docId w15:val="{939BDBD3-1D57-064F-A1FD-2989F2F3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9D"/>
    <w:rPr>
      <w:rFonts w:ascii="Times New Roman" w:eastAsia="Times New Roman" w:hAnsi="Times New Roman" w:cs="Times New Roman"/>
    </w:rPr>
  </w:style>
  <w:style w:type="paragraph" w:styleId="Heading1">
    <w:name w:val="heading 1"/>
    <w:basedOn w:val="Normal"/>
    <w:next w:val="Normal"/>
    <w:link w:val="Heading1Char"/>
    <w:uiPriority w:val="9"/>
    <w:qFormat/>
    <w:rsid w:val="009E4A3B"/>
    <w:pPr>
      <w:keepNext/>
      <w:keepLines/>
      <w:spacing w:before="240"/>
      <w:outlineLvl w:val="0"/>
    </w:pPr>
    <w:rPr>
      <w:rFonts w:ascii="Times" w:eastAsiaTheme="majorEastAsia" w:hAnsi="Times" w:cstheme="majorBidi"/>
      <w:b/>
      <w:color w:val="0070C0"/>
      <w:sz w:val="40"/>
      <w:szCs w:val="32"/>
    </w:rPr>
  </w:style>
  <w:style w:type="paragraph" w:styleId="Heading2">
    <w:name w:val="heading 2"/>
    <w:basedOn w:val="Normal"/>
    <w:next w:val="Normal"/>
    <w:link w:val="Heading2Char"/>
    <w:uiPriority w:val="9"/>
    <w:unhideWhenUsed/>
    <w:qFormat/>
    <w:rsid w:val="009E4A3B"/>
    <w:pPr>
      <w:keepNext/>
      <w:keepLines/>
      <w:spacing w:before="40"/>
      <w:outlineLvl w:val="1"/>
    </w:pPr>
    <w:rPr>
      <w:rFonts w:eastAsiaTheme="majorEastAsia" w:cstheme="majorBidi"/>
      <w:b/>
      <w:color w:val="0070C0"/>
      <w:szCs w:val="26"/>
    </w:rPr>
  </w:style>
  <w:style w:type="paragraph" w:styleId="Heading3">
    <w:name w:val="heading 3"/>
    <w:basedOn w:val="Normal"/>
    <w:next w:val="Normal"/>
    <w:link w:val="Heading3Char"/>
    <w:uiPriority w:val="9"/>
    <w:unhideWhenUsed/>
    <w:qFormat/>
    <w:rsid w:val="002B2F14"/>
    <w:pPr>
      <w:keepNext/>
      <w:keepLines/>
      <w:widowControl w:val="0"/>
      <w:spacing w:before="40"/>
      <w:outlineLvl w:val="2"/>
    </w:pPr>
    <w:rPr>
      <w:rFonts w:ascii="Times" w:eastAsiaTheme="majorEastAsia" w:hAnsi="Times" w:cstheme="majorBidi"/>
      <w: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2F08"/>
    <w:pPr>
      <w:spacing w:before="100" w:beforeAutospacing="1" w:after="100" w:afterAutospacing="1"/>
    </w:pPr>
  </w:style>
  <w:style w:type="character" w:customStyle="1" w:styleId="normaltextrun">
    <w:name w:val="normaltextrun"/>
    <w:basedOn w:val="DefaultParagraphFont"/>
    <w:rsid w:val="00AA2F08"/>
  </w:style>
  <w:style w:type="character" w:customStyle="1" w:styleId="eop">
    <w:name w:val="eop"/>
    <w:basedOn w:val="DefaultParagraphFont"/>
    <w:rsid w:val="00AA2F08"/>
  </w:style>
  <w:style w:type="character" w:customStyle="1" w:styleId="Heading1Char">
    <w:name w:val="Heading 1 Char"/>
    <w:basedOn w:val="DefaultParagraphFont"/>
    <w:link w:val="Heading1"/>
    <w:uiPriority w:val="9"/>
    <w:rsid w:val="009E4A3B"/>
    <w:rPr>
      <w:rFonts w:ascii="Times" w:eastAsiaTheme="majorEastAsia" w:hAnsi="Times" w:cstheme="majorBidi"/>
      <w:b/>
      <w:color w:val="0070C0"/>
      <w:sz w:val="40"/>
      <w:szCs w:val="32"/>
    </w:rPr>
  </w:style>
  <w:style w:type="paragraph" w:styleId="TOCHeading">
    <w:name w:val="TOC Heading"/>
    <w:basedOn w:val="Heading1"/>
    <w:next w:val="Normal"/>
    <w:uiPriority w:val="39"/>
    <w:unhideWhenUsed/>
    <w:qFormat/>
    <w:rsid w:val="00AA2F08"/>
    <w:pPr>
      <w:spacing w:before="480" w:line="276" w:lineRule="auto"/>
      <w:outlineLvl w:val="9"/>
    </w:pPr>
    <w:rPr>
      <w:b w:val="0"/>
      <w:bCs/>
      <w:sz w:val="28"/>
      <w:szCs w:val="28"/>
    </w:rPr>
  </w:style>
  <w:style w:type="paragraph" w:styleId="TOC1">
    <w:name w:val="toc 1"/>
    <w:basedOn w:val="Normal"/>
    <w:next w:val="Normal"/>
    <w:autoRedefine/>
    <w:uiPriority w:val="39"/>
    <w:unhideWhenUsed/>
    <w:rsid w:val="00AA2F08"/>
    <w:pPr>
      <w:spacing w:before="360" w:after="360"/>
    </w:pPr>
    <w:rPr>
      <w:rFonts w:asciiTheme="minorHAnsi" w:hAnsiTheme="minorHAnsi"/>
      <w:b/>
      <w:bCs/>
      <w:caps/>
      <w:sz w:val="22"/>
      <w:szCs w:val="22"/>
      <w:u w:val="single"/>
    </w:rPr>
  </w:style>
  <w:style w:type="paragraph" w:styleId="TOC2">
    <w:name w:val="toc 2"/>
    <w:basedOn w:val="Normal"/>
    <w:next w:val="Normal"/>
    <w:autoRedefine/>
    <w:uiPriority w:val="39"/>
    <w:unhideWhenUsed/>
    <w:rsid w:val="00AA2F08"/>
    <w:rPr>
      <w:rFonts w:asciiTheme="minorHAnsi" w:hAnsiTheme="minorHAnsi"/>
      <w:b/>
      <w:bCs/>
      <w:smallCaps/>
      <w:sz w:val="22"/>
      <w:szCs w:val="22"/>
    </w:rPr>
  </w:style>
  <w:style w:type="paragraph" w:styleId="TOC3">
    <w:name w:val="toc 3"/>
    <w:basedOn w:val="Normal"/>
    <w:next w:val="Normal"/>
    <w:autoRedefine/>
    <w:uiPriority w:val="39"/>
    <w:unhideWhenUsed/>
    <w:rsid w:val="00AA2F08"/>
    <w:rPr>
      <w:rFonts w:asciiTheme="minorHAnsi" w:hAnsiTheme="minorHAnsi"/>
      <w:smallCaps/>
      <w:sz w:val="22"/>
      <w:szCs w:val="22"/>
    </w:rPr>
  </w:style>
  <w:style w:type="paragraph" w:styleId="TOC4">
    <w:name w:val="toc 4"/>
    <w:basedOn w:val="Normal"/>
    <w:next w:val="Normal"/>
    <w:autoRedefine/>
    <w:uiPriority w:val="39"/>
    <w:semiHidden/>
    <w:unhideWhenUsed/>
    <w:rsid w:val="00AA2F08"/>
    <w:rPr>
      <w:rFonts w:asciiTheme="minorHAnsi" w:hAnsiTheme="minorHAnsi"/>
      <w:sz w:val="22"/>
      <w:szCs w:val="22"/>
    </w:rPr>
  </w:style>
  <w:style w:type="paragraph" w:styleId="TOC5">
    <w:name w:val="toc 5"/>
    <w:basedOn w:val="Normal"/>
    <w:next w:val="Normal"/>
    <w:autoRedefine/>
    <w:uiPriority w:val="39"/>
    <w:semiHidden/>
    <w:unhideWhenUsed/>
    <w:rsid w:val="00AA2F08"/>
    <w:rPr>
      <w:rFonts w:asciiTheme="minorHAnsi" w:hAnsiTheme="minorHAnsi"/>
      <w:sz w:val="22"/>
      <w:szCs w:val="22"/>
    </w:rPr>
  </w:style>
  <w:style w:type="paragraph" w:styleId="TOC6">
    <w:name w:val="toc 6"/>
    <w:basedOn w:val="Normal"/>
    <w:next w:val="Normal"/>
    <w:autoRedefine/>
    <w:uiPriority w:val="39"/>
    <w:semiHidden/>
    <w:unhideWhenUsed/>
    <w:rsid w:val="00AA2F08"/>
    <w:rPr>
      <w:rFonts w:asciiTheme="minorHAnsi" w:hAnsiTheme="minorHAnsi"/>
      <w:sz w:val="22"/>
      <w:szCs w:val="22"/>
    </w:rPr>
  </w:style>
  <w:style w:type="paragraph" w:styleId="TOC7">
    <w:name w:val="toc 7"/>
    <w:basedOn w:val="Normal"/>
    <w:next w:val="Normal"/>
    <w:autoRedefine/>
    <w:uiPriority w:val="39"/>
    <w:semiHidden/>
    <w:unhideWhenUsed/>
    <w:rsid w:val="00AA2F08"/>
    <w:rPr>
      <w:rFonts w:asciiTheme="minorHAnsi" w:hAnsiTheme="minorHAnsi"/>
      <w:sz w:val="22"/>
      <w:szCs w:val="22"/>
    </w:rPr>
  </w:style>
  <w:style w:type="paragraph" w:styleId="TOC8">
    <w:name w:val="toc 8"/>
    <w:basedOn w:val="Normal"/>
    <w:next w:val="Normal"/>
    <w:autoRedefine/>
    <w:uiPriority w:val="39"/>
    <w:semiHidden/>
    <w:unhideWhenUsed/>
    <w:rsid w:val="00AA2F08"/>
    <w:rPr>
      <w:rFonts w:asciiTheme="minorHAnsi" w:hAnsiTheme="minorHAnsi"/>
      <w:sz w:val="22"/>
      <w:szCs w:val="22"/>
    </w:rPr>
  </w:style>
  <w:style w:type="paragraph" w:styleId="TOC9">
    <w:name w:val="toc 9"/>
    <w:basedOn w:val="Normal"/>
    <w:next w:val="Normal"/>
    <w:autoRedefine/>
    <w:uiPriority w:val="39"/>
    <w:semiHidden/>
    <w:unhideWhenUsed/>
    <w:rsid w:val="00AA2F08"/>
    <w:rPr>
      <w:rFonts w:asciiTheme="minorHAnsi" w:hAnsiTheme="minorHAnsi"/>
      <w:sz w:val="22"/>
      <w:szCs w:val="22"/>
    </w:rPr>
  </w:style>
  <w:style w:type="paragraph" w:styleId="ListParagraph">
    <w:name w:val="List Paragraph"/>
    <w:aliases w:val="References,Heading 2_sj,Paragraph,List Paragraph1,Premier,Liste couleur - Accent 11,Liste couleur - Accent 111,List 1 Paragraph,Table/Figure Heading,Listeafsnit,Bullet List,FooterText,numbered,Paragraphe de liste1,列出段落,列出段落1"/>
    <w:basedOn w:val="Normal"/>
    <w:link w:val="ListParagraphChar"/>
    <w:uiPriority w:val="34"/>
    <w:qFormat/>
    <w:rsid w:val="00AA2F08"/>
    <w:pPr>
      <w:ind w:left="720"/>
      <w:contextualSpacing/>
    </w:pPr>
  </w:style>
  <w:style w:type="character" w:styleId="Hyperlink">
    <w:name w:val="Hyperlink"/>
    <w:basedOn w:val="DefaultParagraphFont"/>
    <w:uiPriority w:val="99"/>
    <w:unhideWhenUsed/>
    <w:rsid w:val="00AA2F08"/>
    <w:rPr>
      <w:color w:val="0563C1" w:themeColor="hyperlink"/>
      <w:u w:val="single"/>
    </w:rPr>
  </w:style>
  <w:style w:type="character" w:customStyle="1" w:styleId="spellingerror">
    <w:name w:val="spellingerror"/>
    <w:basedOn w:val="DefaultParagraphFont"/>
    <w:rsid w:val="001F2627"/>
  </w:style>
  <w:style w:type="character" w:customStyle="1" w:styleId="contextualspellingandgrammarerror">
    <w:name w:val="contextualspellingandgrammarerror"/>
    <w:basedOn w:val="DefaultParagraphFont"/>
    <w:rsid w:val="001F2627"/>
  </w:style>
  <w:style w:type="character" w:styleId="CommentReference">
    <w:name w:val="annotation reference"/>
    <w:basedOn w:val="DefaultParagraphFont"/>
    <w:uiPriority w:val="99"/>
    <w:semiHidden/>
    <w:unhideWhenUsed/>
    <w:rsid w:val="002137F7"/>
    <w:rPr>
      <w:sz w:val="16"/>
      <w:szCs w:val="16"/>
    </w:rPr>
  </w:style>
  <w:style w:type="paragraph" w:styleId="CommentText">
    <w:name w:val="annotation text"/>
    <w:basedOn w:val="Normal"/>
    <w:link w:val="CommentTextChar"/>
    <w:uiPriority w:val="99"/>
    <w:unhideWhenUsed/>
    <w:rsid w:val="002137F7"/>
    <w:rPr>
      <w:sz w:val="20"/>
      <w:szCs w:val="20"/>
    </w:rPr>
  </w:style>
  <w:style w:type="character" w:customStyle="1" w:styleId="CommentTextChar">
    <w:name w:val="Comment Text Char"/>
    <w:basedOn w:val="DefaultParagraphFont"/>
    <w:link w:val="CommentText"/>
    <w:uiPriority w:val="99"/>
    <w:rsid w:val="002137F7"/>
    <w:rPr>
      <w:sz w:val="20"/>
      <w:szCs w:val="20"/>
    </w:rPr>
  </w:style>
  <w:style w:type="paragraph" w:styleId="CommentSubject">
    <w:name w:val="annotation subject"/>
    <w:basedOn w:val="CommentText"/>
    <w:next w:val="CommentText"/>
    <w:link w:val="CommentSubjectChar"/>
    <w:uiPriority w:val="99"/>
    <w:semiHidden/>
    <w:unhideWhenUsed/>
    <w:rsid w:val="002137F7"/>
    <w:rPr>
      <w:b/>
      <w:bCs/>
    </w:rPr>
  </w:style>
  <w:style w:type="character" w:customStyle="1" w:styleId="CommentSubjectChar">
    <w:name w:val="Comment Subject Char"/>
    <w:basedOn w:val="CommentTextChar"/>
    <w:link w:val="CommentSubject"/>
    <w:uiPriority w:val="99"/>
    <w:semiHidden/>
    <w:rsid w:val="002137F7"/>
    <w:rPr>
      <w:b/>
      <w:bCs/>
      <w:sz w:val="20"/>
      <w:szCs w:val="20"/>
    </w:rPr>
  </w:style>
  <w:style w:type="character" w:customStyle="1" w:styleId="Heading2Char">
    <w:name w:val="Heading 2 Char"/>
    <w:basedOn w:val="DefaultParagraphFont"/>
    <w:link w:val="Heading2"/>
    <w:uiPriority w:val="9"/>
    <w:rsid w:val="009E4A3B"/>
    <w:rPr>
      <w:rFonts w:ascii="Times New Roman" w:eastAsiaTheme="majorEastAsia" w:hAnsi="Times New Roman" w:cstheme="majorBidi"/>
      <w:b/>
      <w:color w:val="0070C0"/>
      <w:szCs w:val="26"/>
    </w:rPr>
  </w:style>
  <w:style w:type="paragraph" w:styleId="NoSpacing">
    <w:name w:val="No Spacing"/>
    <w:link w:val="NoSpacingChar"/>
    <w:uiPriority w:val="1"/>
    <w:qFormat/>
    <w:rsid w:val="00331F0F"/>
    <w:rPr>
      <w:rFonts w:eastAsiaTheme="minorEastAsia"/>
      <w:sz w:val="22"/>
      <w:szCs w:val="22"/>
      <w:lang w:eastAsia="zh-CN"/>
    </w:rPr>
  </w:style>
  <w:style w:type="character" w:customStyle="1" w:styleId="NoSpacingChar">
    <w:name w:val="No Spacing Char"/>
    <w:basedOn w:val="DefaultParagraphFont"/>
    <w:link w:val="NoSpacing"/>
    <w:uiPriority w:val="1"/>
    <w:rsid w:val="00331F0F"/>
    <w:rPr>
      <w:rFonts w:eastAsiaTheme="minorEastAsia"/>
      <w:sz w:val="22"/>
      <w:szCs w:val="22"/>
      <w:lang w:eastAsia="zh-CN"/>
    </w:rPr>
  </w:style>
  <w:style w:type="paragraph" w:styleId="NormalWeb">
    <w:name w:val="Normal (Web)"/>
    <w:basedOn w:val="Normal"/>
    <w:uiPriority w:val="99"/>
    <w:unhideWhenUsed/>
    <w:rsid w:val="00F95551"/>
    <w:pPr>
      <w:spacing w:before="100" w:beforeAutospacing="1" w:after="100" w:afterAutospacing="1"/>
    </w:pPr>
  </w:style>
  <w:style w:type="table" w:styleId="TableGrid">
    <w:name w:val="Table Grid"/>
    <w:basedOn w:val="TableNormal"/>
    <w:uiPriority w:val="39"/>
    <w:rsid w:val="00033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single space,footnote text,Geneva 9,Font: Geneva 9,Boston 10,f,Footnote Text Quote,fn,Footnote Text Char6,Footnote Text Char Char3,Footnote Text Char6 Char1 Char,Footnote Text Char Char3 Char1 Char1,Char,A,5_G,Footnote Text Char1"/>
    <w:basedOn w:val="Normal"/>
    <w:link w:val="FootnoteTextChar"/>
    <w:uiPriority w:val="99"/>
    <w:unhideWhenUsed/>
    <w:qFormat/>
    <w:rsid w:val="00B2783D"/>
    <w:pPr>
      <w:widowControl w:val="0"/>
    </w:pPr>
    <w:rPr>
      <w:sz w:val="20"/>
      <w:szCs w:val="20"/>
    </w:rPr>
  </w:style>
  <w:style w:type="character" w:customStyle="1" w:styleId="FootnoteTextChar">
    <w:name w:val="Footnote Text Char"/>
    <w:aliases w:val="ft Char,single space Char,footnote text Char,Geneva 9 Char,Font: Geneva 9 Char,Boston 10 Char,f Char,Footnote Text Quote Char,fn Char,Footnote Text Char6 Char,Footnote Text Char Char3 Char,Footnote Text Char6 Char1 Char Char,Char Char"/>
    <w:basedOn w:val="DefaultParagraphFont"/>
    <w:link w:val="FootnoteText"/>
    <w:uiPriority w:val="99"/>
    <w:rsid w:val="00B2783D"/>
    <w:rPr>
      <w:sz w:val="20"/>
      <w:szCs w:val="20"/>
    </w:rPr>
  </w:style>
  <w:style w:type="character" w:styleId="FootnoteReference">
    <w:name w:val="footnote reference"/>
    <w:aliases w:val="ftref,16 Point,Superscript 6 Point,FNRefe Char Char Char,BVI fnr Char Char Char,BVI fnr Char Char Char Char,BVI fnr Car Car Char Char Char Char,BVI fnr Car Char Char Char Char,Footnotes refss,Footnote number,Footnote,4_G"/>
    <w:basedOn w:val="DefaultParagraphFont"/>
    <w:link w:val="Char2"/>
    <w:uiPriority w:val="99"/>
    <w:unhideWhenUsed/>
    <w:qFormat/>
    <w:rsid w:val="00B2783D"/>
    <w:rPr>
      <w:vertAlign w:val="superscript"/>
    </w:rPr>
  </w:style>
  <w:style w:type="paragraph" w:customStyle="1" w:styleId="Char2">
    <w:name w:val="Char2"/>
    <w:basedOn w:val="Normal"/>
    <w:link w:val="FootnoteReference"/>
    <w:uiPriority w:val="99"/>
    <w:rsid w:val="00B2783D"/>
    <w:pPr>
      <w:autoSpaceDE w:val="0"/>
      <w:autoSpaceDN w:val="0"/>
      <w:spacing w:before="120" w:after="160" w:line="240" w:lineRule="exact"/>
    </w:pPr>
    <w:rPr>
      <w:vertAlign w:val="superscript"/>
    </w:rPr>
  </w:style>
  <w:style w:type="character" w:styleId="UnresolvedMention">
    <w:name w:val="Unresolved Mention"/>
    <w:basedOn w:val="DefaultParagraphFont"/>
    <w:uiPriority w:val="99"/>
    <w:semiHidden/>
    <w:unhideWhenUsed/>
    <w:rsid w:val="00DC6201"/>
    <w:rPr>
      <w:color w:val="605E5C"/>
      <w:shd w:val="clear" w:color="auto" w:fill="E1DFDD"/>
    </w:rPr>
  </w:style>
  <w:style w:type="paragraph" w:styleId="Header">
    <w:name w:val="header"/>
    <w:basedOn w:val="Normal"/>
    <w:link w:val="HeaderChar"/>
    <w:uiPriority w:val="99"/>
    <w:unhideWhenUsed/>
    <w:rsid w:val="009018C6"/>
    <w:pPr>
      <w:tabs>
        <w:tab w:val="center" w:pos="4680"/>
        <w:tab w:val="right" w:pos="9360"/>
      </w:tabs>
    </w:pPr>
  </w:style>
  <w:style w:type="character" w:customStyle="1" w:styleId="HeaderChar">
    <w:name w:val="Header Char"/>
    <w:basedOn w:val="DefaultParagraphFont"/>
    <w:link w:val="Header"/>
    <w:uiPriority w:val="99"/>
    <w:rsid w:val="009018C6"/>
    <w:rPr>
      <w:rFonts w:ascii="Times New Roman" w:eastAsia="Times New Roman" w:hAnsi="Times New Roman" w:cs="Times New Roman"/>
    </w:rPr>
  </w:style>
  <w:style w:type="paragraph" w:styleId="Footer">
    <w:name w:val="footer"/>
    <w:basedOn w:val="Normal"/>
    <w:link w:val="FooterChar"/>
    <w:uiPriority w:val="99"/>
    <w:unhideWhenUsed/>
    <w:rsid w:val="009018C6"/>
    <w:pPr>
      <w:tabs>
        <w:tab w:val="center" w:pos="4680"/>
        <w:tab w:val="right" w:pos="9360"/>
      </w:tabs>
    </w:pPr>
  </w:style>
  <w:style w:type="character" w:customStyle="1" w:styleId="FooterChar">
    <w:name w:val="Footer Char"/>
    <w:basedOn w:val="DefaultParagraphFont"/>
    <w:link w:val="Footer"/>
    <w:uiPriority w:val="99"/>
    <w:rsid w:val="009018C6"/>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B2F14"/>
    <w:rPr>
      <w:rFonts w:ascii="Times" w:eastAsiaTheme="majorEastAsia" w:hAnsi="Times" w:cstheme="majorBidi"/>
      <w:i/>
      <w:color w:val="0070C0"/>
    </w:rPr>
  </w:style>
  <w:style w:type="character" w:customStyle="1" w:styleId="ListParagraphChar">
    <w:name w:val="List Paragraph Char"/>
    <w:aliases w:val="References Char,Heading 2_sj Char,Paragraph Char,List Paragraph1 Char,Premier Char,Liste couleur - Accent 11 Char,Liste couleur - Accent 111 Char,List 1 Paragraph Char,Table/Figure Heading Char,Listeafsnit Char,Bullet List Char"/>
    <w:link w:val="ListParagraph"/>
    <w:uiPriority w:val="34"/>
    <w:locked/>
    <w:rsid w:val="00EE7AB8"/>
    <w:rPr>
      <w:rFonts w:ascii="Times New Roman" w:eastAsia="Times New Roman" w:hAnsi="Times New Roman" w:cs="Times New Roman"/>
    </w:rPr>
  </w:style>
  <w:style w:type="character" w:styleId="PageNumber">
    <w:name w:val="page number"/>
    <w:basedOn w:val="DefaultParagraphFont"/>
    <w:uiPriority w:val="99"/>
    <w:semiHidden/>
    <w:unhideWhenUsed/>
    <w:rsid w:val="006D19F5"/>
  </w:style>
  <w:style w:type="paragraph" w:styleId="BalloonText">
    <w:name w:val="Balloon Text"/>
    <w:basedOn w:val="Normal"/>
    <w:link w:val="BalloonTextChar"/>
    <w:uiPriority w:val="99"/>
    <w:semiHidden/>
    <w:unhideWhenUsed/>
    <w:rsid w:val="00F56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8F1"/>
    <w:rPr>
      <w:rFonts w:ascii="Segoe UI" w:eastAsia="Times New Roman" w:hAnsi="Segoe UI" w:cs="Segoe UI"/>
      <w:sz w:val="18"/>
      <w:szCs w:val="18"/>
    </w:rPr>
  </w:style>
  <w:style w:type="paragraph" w:styleId="Revision">
    <w:name w:val="Revision"/>
    <w:hidden/>
    <w:uiPriority w:val="99"/>
    <w:semiHidden/>
    <w:rsid w:val="00351AC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662DF"/>
    <w:rPr>
      <w:color w:val="954F72" w:themeColor="followedHyperlink"/>
      <w:u w:val="single"/>
    </w:rPr>
  </w:style>
  <w:style w:type="paragraph" w:customStyle="1" w:styleId="Default">
    <w:name w:val="Default"/>
    <w:rsid w:val="00977330"/>
    <w:pPr>
      <w:autoSpaceDE w:val="0"/>
      <w:autoSpaceDN w:val="0"/>
      <w:adjustRightInd w:val="0"/>
    </w:pPr>
    <w:rPr>
      <w:rFonts w:ascii="Calibri" w:hAnsi="Calibri" w:cs="Calibri"/>
      <w:color w:val="000000"/>
    </w:rPr>
  </w:style>
  <w:style w:type="paragraph" w:styleId="Caption">
    <w:name w:val="caption"/>
    <w:basedOn w:val="Normal"/>
    <w:next w:val="Normal"/>
    <w:uiPriority w:val="35"/>
    <w:unhideWhenUsed/>
    <w:qFormat/>
    <w:rsid w:val="00B87BC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435">
      <w:bodyDiv w:val="1"/>
      <w:marLeft w:val="0"/>
      <w:marRight w:val="0"/>
      <w:marTop w:val="0"/>
      <w:marBottom w:val="0"/>
      <w:divBdr>
        <w:top w:val="none" w:sz="0" w:space="0" w:color="auto"/>
        <w:left w:val="none" w:sz="0" w:space="0" w:color="auto"/>
        <w:bottom w:val="none" w:sz="0" w:space="0" w:color="auto"/>
        <w:right w:val="none" w:sz="0" w:space="0" w:color="auto"/>
      </w:divBdr>
    </w:div>
    <w:div w:id="149758712">
      <w:bodyDiv w:val="1"/>
      <w:marLeft w:val="0"/>
      <w:marRight w:val="0"/>
      <w:marTop w:val="0"/>
      <w:marBottom w:val="0"/>
      <w:divBdr>
        <w:top w:val="none" w:sz="0" w:space="0" w:color="auto"/>
        <w:left w:val="none" w:sz="0" w:space="0" w:color="auto"/>
        <w:bottom w:val="none" w:sz="0" w:space="0" w:color="auto"/>
        <w:right w:val="none" w:sz="0" w:space="0" w:color="auto"/>
      </w:divBdr>
      <w:divsChild>
        <w:div w:id="1077363557">
          <w:marLeft w:val="547"/>
          <w:marRight w:val="0"/>
          <w:marTop w:val="0"/>
          <w:marBottom w:val="0"/>
          <w:divBdr>
            <w:top w:val="none" w:sz="0" w:space="0" w:color="auto"/>
            <w:left w:val="none" w:sz="0" w:space="0" w:color="auto"/>
            <w:bottom w:val="none" w:sz="0" w:space="0" w:color="auto"/>
            <w:right w:val="none" w:sz="0" w:space="0" w:color="auto"/>
          </w:divBdr>
        </w:div>
      </w:divsChild>
    </w:div>
    <w:div w:id="170031828">
      <w:bodyDiv w:val="1"/>
      <w:marLeft w:val="0"/>
      <w:marRight w:val="0"/>
      <w:marTop w:val="0"/>
      <w:marBottom w:val="0"/>
      <w:divBdr>
        <w:top w:val="none" w:sz="0" w:space="0" w:color="auto"/>
        <w:left w:val="none" w:sz="0" w:space="0" w:color="auto"/>
        <w:bottom w:val="none" w:sz="0" w:space="0" w:color="auto"/>
        <w:right w:val="none" w:sz="0" w:space="0" w:color="auto"/>
      </w:divBdr>
    </w:div>
    <w:div w:id="218713968">
      <w:bodyDiv w:val="1"/>
      <w:marLeft w:val="0"/>
      <w:marRight w:val="0"/>
      <w:marTop w:val="0"/>
      <w:marBottom w:val="0"/>
      <w:divBdr>
        <w:top w:val="none" w:sz="0" w:space="0" w:color="auto"/>
        <w:left w:val="none" w:sz="0" w:space="0" w:color="auto"/>
        <w:bottom w:val="none" w:sz="0" w:space="0" w:color="auto"/>
        <w:right w:val="none" w:sz="0" w:space="0" w:color="auto"/>
      </w:divBdr>
      <w:divsChild>
        <w:div w:id="126049438">
          <w:marLeft w:val="360"/>
          <w:marRight w:val="0"/>
          <w:marTop w:val="200"/>
          <w:marBottom w:val="0"/>
          <w:divBdr>
            <w:top w:val="none" w:sz="0" w:space="0" w:color="auto"/>
            <w:left w:val="none" w:sz="0" w:space="0" w:color="auto"/>
            <w:bottom w:val="none" w:sz="0" w:space="0" w:color="auto"/>
            <w:right w:val="none" w:sz="0" w:space="0" w:color="auto"/>
          </w:divBdr>
        </w:div>
        <w:div w:id="871572016">
          <w:marLeft w:val="360"/>
          <w:marRight w:val="0"/>
          <w:marTop w:val="200"/>
          <w:marBottom w:val="0"/>
          <w:divBdr>
            <w:top w:val="none" w:sz="0" w:space="0" w:color="auto"/>
            <w:left w:val="none" w:sz="0" w:space="0" w:color="auto"/>
            <w:bottom w:val="none" w:sz="0" w:space="0" w:color="auto"/>
            <w:right w:val="none" w:sz="0" w:space="0" w:color="auto"/>
          </w:divBdr>
        </w:div>
        <w:div w:id="921061901">
          <w:marLeft w:val="1080"/>
          <w:marRight w:val="0"/>
          <w:marTop w:val="100"/>
          <w:marBottom w:val="0"/>
          <w:divBdr>
            <w:top w:val="none" w:sz="0" w:space="0" w:color="auto"/>
            <w:left w:val="none" w:sz="0" w:space="0" w:color="auto"/>
            <w:bottom w:val="none" w:sz="0" w:space="0" w:color="auto"/>
            <w:right w:val="none" w:sz="0" w:space="0" w:color="auto"/>
          </w:divBdr>
        </w:div>
        <w:div w:id="1003509356">
          <w:marLeft w:val="360"/>
          <w:marRight w:val="0"/>
          <w:marTop w:val="200"/>
          <w:marBottom w:val="0"/>
          <w:divBdr>
            <w:top w:val="none" w:sz="0" w:space="0" w:color="auto"/>
            <w:left w:val="none" w:sz="0" w:space="0" w:color="auto"/>
            <w:bottom w:val="none" w:sz="0" w:space="0" w:color="auto"/>
            <w:right w:val="none" w:sz="0" w:space="0" w:color="auto"/>
          </w:divBdr>
        </w:div>
        <w:div w:id="1186095115">
          <w:marLeft w:val="1080"/>
          <w:marRight w:val="0"/>
          <w:marTop w:val="100"/>
          <w:marBottom w:val="0"/>
          <w:divBdr>
            <w:top w:val="none" w:sz="0" w:space="0" w:color="auto"/>
            <w:left w:val="none" w:sz="0" w:space="0" w:color="auto"/>
            <w:bottom w:val="none" w:sz="0" w:space="0" w:color="auto"/>
            <w:right w:val="none" w:sz="0" w:space="0" w:color="auto"/>
          </w:divBdr>
        </w:div>
        <w:div w:id="1554005444">
          <w:marLeft w:val="360"/>
          <w:marRight w:val="0"/>
          <w:marTop w:val="200"/>
          <w:marBottom w:val="0"/>
          <w:divBdr>
            <w:top w:val="none" w:sz="0" w:space="0" w:color="auto"/>
            <w:left w:val="none" w:sz="0" w:space="0" w:color="auto"/>
            <w:bottom w:val="none" w:sz="0" w:space="0" w:color="auto"/>
            <w:right w:val="none" w:sz="0" w:space="0" w:color="auto"/>
          </w:divBdr>
        </w:div>
        <w:div w:id="1706176733">
          <w:marLeft w:val="360"/>
          <w:marRight w:val="0"/>
          <w:marTop w:val="200"/>
          <w:marBottom w:val="0"/>
          <w:divBdr>
            <w:top w:val="none" w:sz="0" w:space="0" w:color="auto"/>
            <w:left w:val="none" w:sz="0" w:space="0" w:color="auto"/>
            <w:bottom w:val="none" w:sz="0" w:space="0" w:color="auto"/>
            <w:right w:val="none" w:sz="0" w:space="0" w:color="auto"/>
          </w:divBdr>
        </w:div>
      </w:divsChild>
    </w:div>
    <w:div w:id="230044259">
      <w:bodyDiv w:val="1"/>
      <w:marLeft w:val="0"/>
      <w:marRight w:val="0"/>
      <w:marTop w:val="0"/>
      <w:marBottom w:val="0"/>
      <w:divBdr>
        <w:top w:val="none" w:sz="0" w:space="0" w:color="auto"/>
        <w:left w:val="none" w:sz="0" w:space="0" w:color="auto"/>
        <w:bottom w:val="none" w:sz="0" w:space="0" w:color="auto"/>
        <w:right w:val="none" w:sz="0" w:space="0" w:color="auto"/>
      </w:divBdr>
    </w:div>
    <w:div w:id="236214486">
      <w:bodyDiv w:val="1"/>
      <w:marLeft w:val="0"/>
      <w:marRight w:val="0"/>
      <w:marTop w:val="0"/>
      <w:marBottom w:val="0"/>
      <w:divBdr>
        <w:top w:val="none" w:sz="0" w:space="0" w:color="auto"/>
        <w:left w:val="none" w:sz="0" w:space="0" w:color="auto"/>
        <w:bottom w:val="none" w:sz="0" w:space="0" w:color="auto"/>
        <w:right w:val="none" w:sz="0" w:space="0" w:color="auto"/>
      </w:divBdr>
    </w:div>
    <w:div w:id="276841643">
      <w:bodyDiv w:val="1"/>
      <w:marLeft w:val="0"/>
      <w:marRight w:val="0"/>
      <w:marTop w:val="0"/>
      <w:marBottom w:val="0"/>
      <w:divBdr>
        <w:top w:val="none" w:sz="0" w:space="0" w:color="auto"/>
        <w:left w:val="none" w:sz="0" w:space="0" w:color="auto"/>
        <w:bottom w:val="none" w:sz="0" w:space="0" w:color="auto"/>
        <w:right w:val="none" w:sz="0" w:space="0" w:color="auto"/>
      </w:divBdr>
    </w:div>
    <w:div w:id="338394358">
      <w:bodyDiv w:val="1"/>
      <w:marLeft w:val="0"/>
      <w:marRight w:val="0"/>
      <w:marTop w:val="0"/>
      <w:marBottom w:val="0"/>
      <w:divBdr>
        <w:top w:val="none" w:sz="0" w:space="0" w:color="auto"/>
        <w:left w:val="none" w:sz="0" w:space="0" w:color="auto"/>
        <w:bottom w:val="none" w:sz="0" w:space="0" w:color="auto"/>
        <w:right w:val="none" w:sz="0" w:space="0" w:color="auto"/>
      </w:divBdr>
    </w:div>
    <w:div w:id="354816409">
      <w:bodyDiv w:val="1"/>
      <w:marLeft w:val="0"/>
      <w:marRight w:val="0"/>
      <w:marTop w:val="0"/>
      <w:marBottom w:val="0"/>
      <w:divBdr>
        <w:top w:val="none" w:sz="0" w:space="0" w:color="auto"/>
        <w:left w:val="none" w:sz="0" w:space="0" w:color="auto"/>
        <w:bottom w:val="none" w:sz="0" w:space="0" w:color="auto"/>
        <w:right w:val="none" w:sz="0" w:space="0" w:color="auto"/>
      </w:divBdr>
      <w:divsChild>
        <w:div w:id="1931427718">
          <w:marLeft w:val="547"/>
          <w:marRight w:val="0"/>
          <w:marTop w:val="0"/>
          <w:marBottom w:val="0"/>
          <w:divBdr>
            <w:top w:val="none" w:sz="0" w:space="0" w:color="auto"/>
            <w:left w:val="none" w:sz="0" w:space="0" w:color="auto"/>
            <w:bottom w:val="none" w:sz="0" w:space="0" w:color="auto"/>
            <w:right w:val="none" w:sz="0" w:space="0" w:color="auto"/>
          </w:divBdr>
        </w:div>
      </w:divsChild>
    </w:div>
    <w:div w:id="377556703">
      <w:bodyDiv w:val="1"/>
      <w:marLeft w:val="0"/>
      <w:marRight w:val="0"/>
      <w:marTop w:val="0"/>
      <w:marBottom w:val="0"/>
      <w:divBdr>
        <w:top w:val="none" w:sz="0" w:space="0" w:color="auto"/>
        <w:left w:val="none" w:sz="0" w:space="0" w:color="auto"/>
        <w:bottom w:val="none" w:sz="0" w:space="0" w:color="auto"/>
        <w:right w:val="none" w:sz="0" w:space="0" w:color="auto"/>
      </w:divBdr>
    </w:div>
    <w:div w:id="387724071">
      <w:bodyDiv w:val="1"/>
      <w:marLeft w:val="0"/>
      <w:marRight w:val="0"/>
      <w:marTop w:val="0"/>
      <w:marBottom w:val="0"/>
      <w:divBdr>
        <w:top w:val="none" w:sz="0" w:space="0" w:color="auto"/>
        <w:left w:val="none" w:sz="0" w:space="0" w:color="auto"/>
        <w:bottom w:val="none" w:sz="0" w:space="0" w:color="auto"/>
        <w:right w:val="none" w:sz="0" w:space="0" w:color="auto"/>
      </w:divBdr>
    </w:div>
    <w:div w:id="434522257">
      <w:bodyDiv w:val="1"/>
      <w:marLeft w:val="0"/>
      <w:marRight w:val="0"/>
      <w:marTop w:val="0"/>
      <w:marBottom w:val="0"/>
      <w:divBdr>
        <w:top w:val="none" w:sz="0" w:space="0" w:color="auto"/>
        <w:left w:val="none" w:sz="0" w:space="0" w:color="auto"/>
        <w:bottom w:val="none" w:sz="0" w:space="0" w:color="auto"/>
        <w:right w:val="none" w:sz="0" w:space="0" w:color="auto"/>
      </w:divBdr>
    </w:div>
    <w:div w:id="441270112">
      <w:bodyDiv w:val="1"/>
      <w:marLeft w:val="0"/>
      <w:marRight w:val="0"/>
      <w:marTop w:val="0"/>
      <w:marBottom w:val="0"/>
      <w:divBdr>
        <w:top w:val="none" w:sz="0" w:space="0" w:color="auto"/>
        <w:left w:val="none" w:sz="0" w:space="0" w:color="auto"/>
        <w:bottom w:val="none" w:sz="0" w:space="0" w:color="auto"/>
        <w:right w:val="none" w:sz="0" w:space="0" w:color="auto"/>
      </w:divBdr>
    </w:div>
    <w:div w:id="490099862">
      <w:bodyDiv w:val="1"/>
      <w:marLeft w:val="0"/>
      <w:marRight w:val="0"/>
      <w:marTop w:val="0"/>
      <w:marBottom w:val="0"/>
      <w:divBdr>
        <w:top w:val="none" w:sz="0" w:space="0" w:color="auto"/>
        <w:left w:val="none" w:sz="0" w:space="0" w:color="auto"/>
        <w:bottom w:val="none" w:sz="0" w:space="0" w:color="auto"/>
        <w:right w:val="none" w:sz="0" w:space="0" w:color="auto"/>
      </w:divBdr>
      <w:divsChild>
        <w:div w:id="1695764146">
          <w:marLeft w:val="0"/>
          <w:marRight w:val="0"/>
          <w:marTop w:val="0"/>
          <w:marBottom w:val="0"/>
          <w:divBdr>
            <w:top w:val="none" w:sz="0" w:space="0" w:color="auto"/>
            <w:left w:val="none" w:sz="0" w:space="0" w:color="auto"/>
            <w:bottom w:val="none" w:sz="0" w:space="0" w:color="auto"/>
            <w:right w:val="none" w:sz="0" w:space="0" w:color="auto"/>
          </w:divBdr>
          <w:divsChild>
            <w:div w:id="360056581">
              <w:marLeft w:val="0"/>
              <w:marRight w:val="0"/>
              <w:marTop w:val="0"/>
              <w:marBottom w:val="0"/>
              <w:divBdr>
                <w:top w:val="none" w:sz="0" w:space="0" w:color="auto"/>
                <w:left w:val="none" w:sz="0" w:space="0" w:color="auto"/>
                <w:bottom w:val="none" w:sz="0" w:space="0" w:color="auto"/>
                <w:right w:val="none" w:sz="0" w:space="0" w:color="auto"/>
              </w:divBdr>
              <w:divsChild>
                <w:div w:id="12323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7562">
      <w:bodyDiv w:val="1"/>
      <w:marLeft w:val="0"/>
      <w:marRight w:val="0"/>
      <w:marTop w:val="0"/>
      <w:marBottom w:val="0"/>
      <w:divBdr>
        <w:top w:val="none" w:sz="0" w:space="0" w:color="auto"/>
        <w:left w:val="none" w:sz="0" w:space="0" w:color="auto"/>
        <w:bottom w:val="none" w:sz="0" w:space="0" w:color="auto"/>
        <w:right w:val="none" w:sz="0" w:space="0" w:color="auto"/>
      </w:divBdr>
      <w:divsChild>
        <w:div w:id="94910552">
          <w:marLeft w:val="547"/>
          <w:marRight w:val="0"/>
          <w:marTop w:val="0"/>
          <w:marBottom w:val="0"/>
          <w:divBdr>
            <w:top w:val="none" w:sz="0" w:space="0" w:color="auto"/>
            <w:left w:val="none" w:sz="0" w:space="0" w:color="auto"/>
            <w:bottom w:val="none" w:sz="0" w:space="0" w:color="auto"/>
            <w:right w:val="none" w:sz="0" w:space="0" w:color="auto"/>
          </w:divBdr>
        </w:div>
        <w:div w:id="532962387">
          <w:marLeft w:val="547"/>
          <w:marRight w:val="0"/>
          <w:marTop w:val="0"/>
          <w:marBottom w:val="0"/>
          <w:divBdr>
            <w:top w:val="none" w:sz="0" w:space="0" w:color="auto"/>
            <w:left w:val="none" w:sz="0" w:space="0" w:color="auto"/>
            <w:bottom w:val="none" w:sz="0" w:space="0" w:color="auto"/>
            <w:right w:val="none" w:sz="0" w:space="0" w:color="auto"/>
          </w:divBdr>
        </w:div>
        <w:div w:id="761611358">
          <w:marLeft w:val="547"/>
          <w:marRight w:val="0"/>
          <w:marTop w:val="0"/>
          <w:marBottom w:val="0"/>
          <w:divBdr>
            <w:top w:val="none" w:sz="0" w:space="0" w:color="auto"/>
            <w:left w:val="none" w:sz="0" w:space="0" w:color="auto"/>
            <w:bottom w:val="none" w:sz="0" w:space="0" w:color="auto"/>
            <w:right w:val="none" w:sz="0" w:space="0" w:color="auto"/>
          </w:divBdr>
        </w:div>
        <w:div w:id="793711913">
          <w:marLeft w:val="547"/>
          <w:marRight w:val="0"/>
          <w:marTop w:val="0"/>
          <w:marBottom w:val="0"/>
          <w:divBdr>
            <w:top w:val="none" w:sz="0" w:space="0" w:color="auto"/>
            <w:left w:val="none" w:sz="0" w:space="0" w:color="auto"/>
            <w:bottom w:val="none" w:sz="0" w:space="0" w:color="auto"/>
            <w:right w:val="none" w:sz="0" w:space="0" w:color="auto"/>
          </w:divBdr>
        </w:div>
        <w:div w:id="1032658124">
          <w:marLeft w:val="547"/>
          <w:marRight w:val="0"/>
          <w:marTop w:val="0"/>
          <w:marBottom w:val="0"/>
          <w:divBdr>
            <w:top w:val="none" w:sz="0" w:space="0" w:color="auto"/>
            <w:left w:val="none" w:sz="0" w:space="0" w:color="auto"/>
            <w:bottom w:val="none" w:sz="0" w:space="0" w:color="auto"/>
            <w:right w:val="none" w:sz="0" w:space="0" w:color="auto"/>
          </w:divBdr>
        </w:div>
        <w:div w:id="1472937339">
          <w:marLeft w:val="547"/>
          <w:marRight w:val="0"/>
          <w:marTop w:val="0"/>
          <w:marBottom w:val="0"/>
          <w:divBdr>
            <w:top w:val="none" w:sz="0" w:space="0" w:color="auto"/>
            <w:left w:val="none" w:sz="0" w:space="0" w:color="auto"/>
            <w:bottom w:val="none" w:sz="0" w:space="0" w:color="auto"/>
            <w:right w:val="none" w:sz="0" w:space="0" w:color="auto"/>
          </w:divBdr>
        </w:div>
      </w:divsChild>
    </w:div>
    <w:div w:id="538669004">
      <w:bodyDiv w:val="1"/>
      <w:marLeft w:val="0"/>
      <w:marRight w:val="0"/>
      <w:marTop w:val="0"/>
      <w:marBottom w:val="0"/>
      <w:divBdr>
        <w:top w:val="none" w:sz="0" w:space="0" w:color="auto"/>
        <w:left w:val="none" w:sz="0" w:space="0" w:color="auto"/>
        <w:bottom w:val="none" w:sz="0" w:space="0" w:color="auto"/>
        <w:right w:val="none" w:sz="0" w:space="0" w:color="auto"/>
      </w:divBdr>
    </w:div>
    <w:div w:id="549074831">
      <w:bodyDiv w:val="1"/>
      <w:marLeft w:val="0"/>
      <w:marRight w:val="0"/>
      <w:marTop w:val="0"/>
      <w:marBottom w:val="0"/>
      <w:divBdr>
        <w:top w:val="none" w:sz="0" w:space="0" w:color="auto"/>
        <w:left w:val="none" w:sz="0" w:space="0" w:color="auto"/>
        <w:bottom w:val="none" w:sz="0" w:space="0" w:color="auto"/>
        <w:right w:val="none" w:sz="0" w:space="0" w:color="auto"/>
      </w:divBdr>
    </w:div>
    <w:div w:id="576355471">
      <w:bodyDiv w:val="1"/>
      <w:marLeft w:val="0"/>
      <w:marRight w:val="0"/>
      <w:marTop w:val="0"/>
      <w:marBottom w:val="0"/>
      <w:divBdr>
        <w:top w:val="none" w:sz="0" w:space="0" w:color="auto"/>
        <w:left w:val="none" w:sz="0" w:space="0" w:color="auto"/>
        <w:bottom w:val="none" w:sz="0" w:space="0" w:color="auto"/>
        <w:right w:val="none" w:sz="0" w:space="0" w:color="auto"/>
      </w:divBdr>
    </w:div>
    <w:div w:id="586765126">
      <w:bodyDiv w:val="1"/>
      <w:marLeft w:val="0"/>
      <w:marRight w:val="0"/>
      <w:marTop w:val="0"/>
      <w:marBottom w:val="0"/>
      <w:divBdr>
        <w:top w:val="none" w:sz="0" w:space="0" w:color="auto"/>
        <w:left w:val="none" w:sz="0" w:space="0" w:color="auto"/>
        <w:bottom w:val="none" w:sz="0" w:space="0" w:color="auto"/>
        <w:right w:val="none" w:sz="0" w:space="0" w:color="auto"/>
      </w:divBdr>
      <w:divsChild>
        <w:div w:id="707683751">
          <w:marLeft w:val="547"/>
          <w:marRight w:val="0"/>
          <w:marTop w:val="0"/>
          <w:marBottom w:val="0"/>
          <w:divBdr>
            <w:top w:val="none" w:sz="0" w:space="0" w:color="auto"/>
            <w:left w:val="none" w:sz="0" w:space="0" w:color="auto"/>
            <w:bottom w:val="none" w:sz="0" w:space="0" w:color="auto"/>
            <w:right w:val="none" w:sz="0" w:space="0" w:color="auto"/>
          </w:divBdr>
        </w:div>
        <w:div w:id="719207222">
          <w:marLeft w:val="547"/>
          <w:marRight w:val="0"/>
          <w:marTop w:val="0"/>
          <w:marBottom w:val="0"/>
          <w:divBdr>
            <w:top w:val="none" w:sz="0" w:space="0" w:color="auto"/>
            <w:left w:val="none" w:sz="0" w:space="0" w:color="auto"/>
            <w:bottom w:val="none" w:sz="0" w:space="0" w:color="auto"/>
            <w:right w:val="none" w:sz="0" w:space="0" w:color="auto"/>
          </w:divBdr>
        </w:div>
        <w:div w:id="1589266519">
          <w:marLeft w:val="547"/>
          <w:marRight w:val="0"/>
          <w:marTop w:val="0"/>
          <w:marBottom w:val="0"/>
          <w:divBdr>
            <w:top w:val="none" w:sz="0" w:space="0" w:color="auto"/>
            <w:left w:val="none" w:sz="0" w:space="0" w:color="auto"/>
            <w:bottom w:val="none" w:sz="0" w:space="0" w:color="auto"/>
            <w:right w:val="none" w:sz="0" w:space="0" w:color="auto"/>
          </w:divBdr>
        </w:div>
        <w:div w:id="1619950948">
          <w:marLeft w:val="547"/>
          <w:marRight w:val="0"/>
          <w:marTop w:val="0"/>
          <w:marBottom w:val="0"/>
          <w:divBdr>
            <w:top w:val="none" w:sz="0" w:space="0" w:color="auto"/>
            <w:left w:val="none" w:sz="0" w:space="0" w:color="auto"/>
            <w:bottom w:val="none" w:sz="0" w:space="0" w:color="auto"/>
            <w:right w:val="none" w:sz="0" w:space="0" w:color="auto"/>
          </w:divBdr>
        </w:div>
        <w:div w:id="1689599333">
          <w:marLeft w:val="547"/>
          <w:marRight w:val="0"/>
          <w:marTop w:val="0"/>
          <w:marBottom w:val="0"/>
          <w:divBdr>
            <w:top w:val="none" w:sz="0" w:space="0" w:color="auto"/>
            <w:left w:val="none" w:sz="0" w:space="0" w:color="auto"/>
            <w:bottom w:val="none" w:sz="0" w:space="0" w:color="auto"/>
            <w:right w:val="none" w:sz="0" w:space="0" w:color="auto"/>
          </w:divBdr>
        </w:div>
      </w:divsChild>
    </w:div>
    <w:div w:id="667824574">
      <w:bodyDiv w:val="1"/>
      <w:marLeft w:val="0"/>
      <w:marRight w:val="0"/>
      <w:marTop w:val="0"/>
      <w:marBottom w:val="0"/>
      <w:divBdr>
        <w:top w:val="none" w:sz="0" w:space="0" w:color="auto"/>
        <w:left w:val="none" w:sz="0" w:space="0" w:color="auto"/>
        <w:bottom w:val="none" w:sz="0" w:space="0" w:color="auto"/>
        <w:right w:val="none" w:sz="0" w:space="0" w:color="auto"/>
      </w:divBdr>
      <w:divsChild>
        <w:div w:id="183522687">
          <w:marLeft w:val="547"/>
          <w:marRight w:val="0"/>
          <w:marTop w:val="0"/>
          <w:marBottom w:val="0"/>
          <w:divBdr>
            <w:top w:val="none" w:sz="0" w:space="0" w:color="auto"/>
            <w:left w:val="none" w:sz="0" w:space="0" w:color="auto"/>
            <w:bottom w:val="none" w:sz="0" w:space="0" w:color="auto"/>
            <w:right w:val="none" w:sz="0" w:space="0" w:color="auto"/>
          </w:divBdr>
        </w:div>
        <w:div w:id="286130641">
          <w:marLeft w:val="547"/>
          <w:marRight w:val="0"/>
          <w:marTop w:val="0"/>
          <w:marBottom w:val="0"/>
          <w:divBdr>
            <w:top w:val="none" w:sz="0" w:space="0" w:color="auto"/>
            <w:left w:val="none" w:sz="0" w:space="0" w:color="auto"/>
            <w:bottom w:val="none" w:sz="0" w:space="0" w:color="auto"/>
            <w:right w:val="none" w:sz="0" w:space="0" w:color="auto"/>
          </w:divBdr>
        </w:div>
        <w:div w:id="490412469">
          <w:marLeft w:val="547"/>
          <w:marRight w:val="0"/>
          <w:marTop w:val="0"/>
          <w:marBottom w:val="0"/>
          <w:divBdr>
            <w:top w:val="none" w:sz="0" w:space="0" w:color="auto"/>
            <w:left w:val="none" w:sz="0" w:space="0" w:color="auto"/>
            <w:bottom w:val="none" w:sz="0" w:space="0" w:color="auto"/>
            <w:right w:val="none" w:sz="0" w:space="0" w:color="auto"/>
          </w:divBdr>
        </w:div>
        <w:div w:id="1289241377">
          <w:marLeft w:val="547"/>
          <w:marRight w:val="0"/>
          <w:marTop w:val="0"/>
          <w:marBottom w:val="0"/>
          <w:divBdr>
            <w:top w:val="none" w:sz="0" w:space="0" w:color="auto"/>
            <w:left w:val="none" w:sz="0" w:space="0" w:color="auto"/>
            <w:bottom w:val="none" w:sz="0" w:space="0" w:color="auto"/>
            <w:right w:val="none" w:sz="0" w:space="0" w:color="auto"/>
          </w:divBdr>
        </w:div>
        <w:div w:id="1476022410">
          <w:marLeft w:val="547"/>
          <w:marRight w:val="0"/>
          <w:marTop w:val="0"/>
          <w:marBottom w:val="0"/>
          <w:divBdr>
            <w:top w:val="none" w:sz="0" w:space="0" w:color="auto"/>
            <w:left w:val="none" w:sz="0" w:space="0" w:color="auto"/>
            <w:bottom w:val="none" w:sz="0" w:space="0" w:color="auto"/>
            <w:right w:val="none" w:sz="0" w:space="0" w:color="auto"/>
          </w:divBdr>
        </w:div>
      </w:divsChild>
    </w:div>
    <w:div w:id="704644239">
      <w:bodyDiv w:val="1"/>
      <w:marLeft w:val="0"/>
      <w:marRight w:val="0"/>
      <w:marTop w:val="0"/>
      <w:marBottom w:val="0"/>
      <w:divBdr>
        <w:top w:val="none" w:sz="0" w:space="0" w:color="auto"/>
        <w:left w:val="none" w:sz="0" w:space="0" w:color="auto"/>
        <w:bottom w:val="none" w:sz="0" w:space="0" w:color="auto"/>
        <w:right w:val="none" w:sz="0" w:space="0" w:color="auto"/>
      </w:divBdr>
    </w:div>
    <w:div w:id="76704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946">
          <w:marLeft w:val="547"/>
          <w:marRight w:val="0"/>
          <w:marTop w:val="0"/>
          <w:marBottom w:val="0"/>
          <w:divBdr>
            <w:top w:val="none" w:sz="0" w:space="0" w:color="auto"/>
            <w:left w:val="none" w:sz="0" w:space="0" w:color="auto"/>
            <w:bottom w:val="none" w:sz="0" w:space="0" w:color="auto"/>
            <w:right w:val="none" w:sz="0" w:space="0" w:color="auto"/>
          </w:divBdr>
        </w:div>
        <w:div w:id="873805169">
          <w:marLeft w:val="547"/>
          <w:marRight w:val="0"/>
          <w:marTop w:val="0"/>
          <w:marBottom w:val="0"/>
          <w:divBdr>
            <w:top w:val="none" w:sz="0" w:space="0" w:color="auto"/>
            <w:left w:val="none" w:sz="0" w:space="0" w:color="auto"/>
            <w:bottom w:val="none" w:sz="0" w:space="0" w:color="auto"/>
            <w:right w:val="none" w:sz="0" w:space="0" w:color="auto"/>
          </w:divBdr>
        </w:div>
        <w:div w:id="1456633127">
          <w:marLeft w:val="547"/>
          <w:marRight w:val="0"/>
          <w:marTop w:val="0"/>
          <w:marBottom w:val="0"/>
          <w:divBdr>
            <w:top w:val="none" w:sz="0" w:space="0" w:color="auto"/>
            <w:left w:val="none" w:sz="0" w:space="0" w:color="auto"/>
            <w:bottom w:val="none" w:sz="0" w:space="0" w:color="auto"/>
            <w:right w:val="none" w:sz="0" w:space="0" w:color="auto"/>
          </w:divBdr>
        </w:div>
        <w:div w:id="1964115014">
          <w:marLeft w:val="547"/>
          <w:marRight w:val="0"/>
          <w:marTop w:val="0"/>
          <w:marBottom w:val="0"/>
          <w:divBdr>
            <w:top w:val="none" w:sz="0" w:space="0" w:color="auto"/>
            <w:left w:val="none" w:sz="0" w:space="0" w:color="auto"/>
            <w:bottom w:val="none" w:sz="0" w:space="0" w:color="auto"/>
            <w:right w:val="none" w:sz="0" w:space="0" w:color="auto"/>
          </w:divBdr>
        </w:div>
        <w:div w:id="2001620118">
          <w:marLeft w:val="547"/>
          <w:marRight w:val="0"/>
          <w:marTop w:val="0"/>
          <w:marBottom w:val="0"/>
          <w:divBdr>
            <w:top w:val="none" w:sz="0" w:space="0" w:color="auto"/>
            <w:left w:val="none" w:sz="0" w:space="0" w:color="auto"/>
            <w:bottom w:val="none" w:sz="0" w:space="0" w:color="auto"/>
            <w:right w:val="none" w:sz="0" w:space="0" w:color="auto"/>
          </w:divBdr>
        </w:div>
      </w:divsChild>
    </w:div>
    <w:div w:id="877201457">
      <w:bodyDiv w:val="1"/>
      <w:marLeft w:val="0"/>
      <w:marRight w:val="0"/>
      <w:marTop w:val="0"/>
      <w:marBottom w:val="0"/>
      <w:divBdr>
        <w:top w:val="none" w:sz="0" w:space="0" w:color="auto"/>
        <w:left w:val="none" w:sz="0" w:space="0" w:color="auto"/>
        <w:bottom w:val="none" w:sz="0" w:space="0" w:color="auto"/>
        <w:right w:val="none" w:sz="0" w:space="0" w:color="auto"/>
      </w:divBdr>
    </w:div>
    <w:div w:id="925116058">
      <w:bodyDiv w:val="1"/>
      <w:marLeft w:val="0"/>
      <w:marRight w:val="0"/>
      <w:marTop w:val="0"/>
      <w:marBottom w:val="0"/>
      <w:divBdr>
        <w:top w:val="none" w:sz="0" w:space="0" w:color="auto"/>
        <w:left w:val="none" w:sz="0" w:space="0" w:color="auto"/>
        <w:bottom w:val="none" w:sz="0" w:space="0" w:color="auto"/>
        <w:right w:val="none" w:sz="0" w:space="0" w:color="auto"/>
      </w:divBdr>
    </w:div>
    <w:div w:id="1074669672">
      <w:bodyDiv w:val="1"/>
      <w:marLeft w:val="0"/>
      <w:marRight w:val="0"/>
      <w:marTop w:val="0"/>
      <w:marBottom w:val="0"/>
      <w:divBdr>
        <w:top w:val="none" w:sz="0" w:space="0" w:color="auto"/>
        <w:left w:val="none" w:sz="0" w:space="0" w:color="auto"/>
        <w:bottom w:val="none" w:sz="0" w:space="0" w:color="auto"/>
        <w:right w:val="none" w:sz="0" w:space="0" w:color="auto"/>
      </w:divBdr>
    </w:div>
    <w:div w:id="1088384209">
      <w:bodyDiv w:val="1"/>
      <w:marLeft w:val="0"/>
      <w:marRight w:val="0"/>
      <w:marTop w:val="0"/>
      <w:marBottom w:val="0"/>
      <w:divBdr>
        <w:top w:val="none" w:sz="0" w:space="0" w:color="auto"/>
        <w:left w:val="none" w:sz="0" w:space="0" w:color="auto"/>
        <w:bottom w:val="none" w:sz="0" w:space="0" w:color="auto"/>
        <w:right w:val="none" w:sz="0" w:space="0" w:color="auto"/>
      </w:divBdr>
    </w:div>
    <w:div w:id="1100297659">
      <w:bodyDiv w:val="1"/>
      <w:marLeft w:val="0"/>
      <w:marRight w:val="0"/>
      <w:marTop w:val="0"/>
      <w:marBottom w:val="0"/>
      <w:divBdr>
        <w:top w:val="none" w:sz="0" w:space="0" w:color="auto"/>
        <w:left w:val="none" w:sz="0" w:space="0" w:color="auto"/>
        <w:bottom w:val="none" w:sz="0" w:space="0" w:color="auto"/>
        <w:right w:val="none" w:sz="0" w:space="0" w:color="auto"/>
      </w:divBdr>
    </w:div>
    <w:div w:id="1147629876">
      <w:bodyDiv w:val="1"/>
      <w:marLeft w:val="0"/>
      <w:marRight w:val="0"/>
      <w:marTop w:val="0"/>
      <w:marBottom w:val="0"/>
      <w:divBdr>
        <w:top w:val="none" w:sz="0" w:space="0" w:color="auto"/>
        <w:left w:val="none" w:sz="0" w:space="0" w:color="auto"/>
        <w:bottom w:val="none" w:sz="0" w:space="0" w:color="auto"/>
        <w:right w:val="none" w:sz="0" w:space="0" w:color="auto"/>
      </w:divBdr>
      <w:divsChild>
        <w:div w:id="137500943">
          <w:marLeft w:val="547"/>
          <w:marRight w:val="0"/>
          <w:marTop w:val="0"/>
          <w:marBottom w:val="0"/>
          <w:divBdr>
            <w:top w:val="none" w:sz="0" w:space="0" w:color="auto"/>
            <w:left w:val="none" w:sz="0" w:space="0" w:color="auto"/>
            <w:bottom w:val="none" w:sz="0" w:space="0" w:color="auto"/>
            <w:right w:val="none" w:sz="0" w:space="0" w:color="auto"/>
          </w:divBdr>
        </w:div>
        <w:div w:id="157617053">
          <w:marLeft w:val="547"/>
          <w:marRight w:val="0"/>
          <w:marTop w:val="0"/>
          <w:marBottom w:val="0"/>
          <w:divBdr>
            <w:top w:val="none" w:sz="0" w:space="0" w:color="auto"/>
            <w:left w:val="none" w:sz="0" w:space="0" w:color="auto"/>
            <w:bottom w:val="none" w:sz="0" w:space="0" w:color="auto"/>
            <w:right w:val="none" w:sz="0" w:space="0" w:color="auto"/>
          </w:divBdr>
        </w:div>
        <w:div w:id="1023433286">
          <w:marLeft w:val="547"/>
          <w:marRight w:val="0"/>
          <w:marTop w:val="0"/>
          <w:marBottom w:val="0"/>
          <w:divBdr>
            <w:top w:val="none" w:sz="0" w:space="0" w:color="auto"/>
            <w:left w:val="none" w:sz="0" w:space="0" w:color="auto"/>
            <w:bottom w:val="none" w:sz="0" w:space="0" w:color="auto"/>
            <w:right w:val="none" w:sz="0" w:space="0" w:color="auto"/>
          </w:divBdr>
        </w:div>
        <w:div w:id="1038774146">
          <w:marLeft w:val="547"/>
          <w:marRight w:val="0"/>
          <w:marTop w:val="0"/>
          <w:marBottom w:val="0"/>
          <w:divBdr>
            <w:top w:val="none" w:sz="0" w:space="0" w:color="auto"/>
            <w:left w:val="none" w:sz="0" w:space="0" w:color="auto"/>
            <w:bottom w:val="none" w:sz="0" w:space="0" w:color="auto"/>
            <w:right w:val="none" w:sz="0" w:space="0" w:color="auto"/>
          </w:divBdr>
        </w:div>
        <w:div w:id="1979722156">
          <w:marLeft w:val="547"/>
          <w:marRight w:val="0"/>
          <w:marTop w:val="0"/>
          <w:marBottom w:val="0"/>
          <w:divBdr>
            <w:top w:val="none" w:sz="0" w:space="0" w:color="auto"/>
            <w:left w:val="none" w:sz="0" w:space="0" w:color="auto"/>
            <w:bottom w:val="none" w:sz="0" w:space="0" w:color="auto"/>
            <w:right w:val="none" w:sz="0" w:space="0" w:color="auto"/>
          </w:divBdr>
        </w:div>
      </w:divsChild>
    </w:div>
    <w:div w:id="1160734773">
      <w:bodyDiv w:val="1"/>
      <w:marLeft w:val="0"/>
      <w:marRight w:val="0"/>
      <w:marTop w:val="0"/>
      <w:marBottom w:val="0"/>
      <w:divBdr>
        <w:top w:val="none" w:sz="0" w:space="0" w:color="auto"/>
        <w:left w:val="none" w:sz="0" w:space="0" w:color="auto"/>
        <w:bottom w:val="none" w:sz="0" w:space="0" w:color="auto"/>
        <w:right w:val="none" w:sz="0" w:space="0" w:color="auto"/>
      </w:divBdr>
    </w:div>
    <w:div w:id="1194612095">
      <w:bodyDiv w:val="1"/>
      <w:marLeft w:val="0"/>
      <w:marRight w:val="0"/>
      <w:marTop w:val="0"/>
      <w:marBottom w:val="0"/>
      <w:divBdr>
        <w:top w:val="none" w:sz="0" w:space="0" w:color="auto"/>
        <w:left w:val="none" w:sz="0" w:space="0" w:color="auto"/>
        <w:bottom w:val="none" w:sz="0" w:space="0" w:color="auto"/>
        <w:right w:val="none" w:sz="0" w:space="0" w:color="auto"/>
      </w:divBdr>
    </w:div>
    <w:div w:id="1232809610">
      <w:bodyDiv w:val="1"/>
      <w:marLeft w:val="0"/>
      <w:marRight w:val="0"/>
      <w:marTop w:val="0"/>
      <w:marBottom w:val="0"/>
      <w:divBdr>
        <w:top w:val="none" w:sz="0" w:space="0" w:color="auto"/>
        <w:left w:val="none" w:sz="0" w:space="0" w:color="auto"/>
        <w:bottom w:val="none" w:sz="0" w:space="0" w:color="auto"/>
        <w:right w:val="none" w:sz="0" w:space="0" w:color="auto"/>
      </w:divBdr>
      <w:divsChild>
        <w:div w:id="1749156713">
          <w:marLeft w:val="547"/>
          <w:marRight w:val="0"/>
          <w:marTop w:val="0"/>
          <w:marBottom w:val="0"/>
          <w:divBdr>
            <w:top w:val="none" w:sz="0" w:space="0" w:color="auto"/>
            <w:left w:val="none" w:sz="0" w:space="0" w:color="auto"/>
            <w:bottom w:val="none" w:sz="0" w:space="0" w:color="auto"/>
            <w:right w:val="none" w:sz="0" w:space="0" w:color="auto"/>
          </w:divBdr>
        </w:div>
      </w:divsChild>
    </w:div>
    <w:div w:id="1257060567">
      <w:bodyDiv w:val="1"/>
      <w:marLeft w:val="0"/>
      <w:marRight w:val="0"/>
      <w:marTop w:val="0"/>
      <w:marBottom w:val="0"/>
      <w:divBdr>
        <w:top w:val="none" w:sz="0" w:space="0" w:color="auto"/>
        <w:left w:val="none" w:sz="0" w:space="0" w:color="auto"/>
        <w:bottom w:val="none" w:sz="0" w:space="0" w:color="auto"/>
        <w:right w:val="none" w:sz="0" w:space="0" w:color="auto"/>
      </w:divBdr>
    </w:div>
    <w:div w:id="1356226110">
      <w:bodyDiv w:val="1"/>
      <w:marLeft w:val="0"/>
      <w:marRight w:val="0"/>
      <w:marTop w:val="0"/>
      <w:marBottom w:val="0"/>
      <w:divBdr>
        <w:top w:val="none" w:sz="0" w:space="0" w:color="auto"/>
        <w:left w:val="none" w:sz="0" w:space="0" w:color="auto"/>
        <w:bottom w:val="none" w:sz="0" w:space="0" w:color="auto"/>
        <w:right w:val="none" w:sz="0" w:space="0" w:color="auto"/>
      </w:divBdr>
    </w:div>
    <w:div w:id="1367297370">
      <w:bodyDiv w:val="1"/>
      <w:marLeft w:val="0"/>
      <w:marRight w:val="0"/>
      <w:marTop w:val="0"/>
      <w:marBottom w:val="0"/>
      <w:divBdr>
        <w:top w:val="none" w:sz="0" w:space="0" w:color="auto"/>
        <w:left w:val="none" w:sz="0" w:space="0" w:color="auto"/>
        <w:bottom w:val="none" w:sz="0" w:space="0" w:color="auto"/>
        <w:right w:val="none" w:sz="0" w:space="0" w:color="auto"/>
      </w:divBdr>
      <w:divsChild>
        <w:div w:id="1197036926">
          <w:marLeft w:val="547"/>
          <w:marRight w:val="0"/>
          <w:marTop w:val="0"/>
          <w:marBottom w:val="0"/>
          <w:divBdr>
            <w:top w:val="none" w:sz="0" w:space="0" w:color="auto"/>
            <w:left w:val="none" w:sz="0" w:space="0" w:color="auto"/>
            <w:bottom w:val="none" w:sz="0" w:space="0" w:color="auto"/>
            <w:right w:val="none" w:sz="0" w:space="0" w:color="auto"/>
          </w:divBdr>
        </w:div>
      </w:divsChild>
    </w:div>
    <w:div w:id="1394037837">
      <w:bodyDiv w:val="1"/>
      <w:marLeft w:val="0"/>
      <w:marRight w:val="0"/>
      <w:marTop w:val="0"/>
      <w:marBottom w:val="0"/>
      <w:divBdr>
        <w:top w:val="none" w:sz="0" w:space="0" w:color="auto"/>
        <w:left w:val="none" w:sz="0" w:space="0" w:color="auto"/>
        <w:bottom w:val="none" w:sz="0" w:space="0" w:color="auto"/>
        <w:right w:val="none" w:sz="0" w:space="0" w:color="auto"/>
      </w:divBdr>
    </w:div>
    <w:div w:id="1399594519">
      <w:bodyDiv w:val="1"/>
      <w:marLeft w:val="0"/>
      <w:marRight w:val="0"/>
      <w:marTop w:val="0"/>
      <w:marBottom w:val="0"/>
      <w:divBdr>
        <w:top w:val="none" w:sz="0" w:space="0" w:color="auto"/>
        <w:left w:val="none" w:sz="0" w:space="0" w:color="auto"/>
        <w:bottom w:val="none" w:sz="0" w:space="0" w:color="auto"/>
        <w:right w:val="none" w:sz="0" w:space="0" w:color="auto"/>
      </w:divBdr>
      <w:divsChild>
        <w:div w:id="1817137617">
          <w:marLeft w:val="547"/>
          <w:marRight w:val="0"/>
          <w:marTop w:val="0"/>
          <w:marBottom w:val="0"/>
          <w:divBdr>
            <w:top w:val="none" w:sz="0" w:space="0" w:color="auto"/>
            <w:left w:val="none" w:sz="0" w:space="0" w:color="auto"/>
            <w:bottom w:val="none" w:sz="0" w:space="0" w:color="auto"/>
            <w:right w:val="none" w:sz="0" w:space="0" w:color="auto"/>
          </w:divBdr>
        </w:div>
      </w:divsChild>
    </w:div>
    <w:div w:id="1417285147">
      <w:bodyDiv w:val="1"/>
      <w:marLeft w:val="0"/>
      <w:marRight w:val="0"/>
      <w:marTop w:val="0"/>
      <w:marBottom w:val="0"/>
      <w:divBdr>
        <w:top w:val="none" w:sz="0" w:space="0" w:color="auto"/>
        <w:left w:val="none" w:sz="0" w:space="0" w:color="auto"/>
        <w:bottom w:val="none" w:sz="0" w:space="0" w:color="auto"/>
        <w:right w:val="none" w:sz="0" w:space="0" w:color="auto"/>
      </w:divBdr>
    </w:div>
    <w:div w:id="1467893867">
      <w:bodyDiv w:val="1"/>
      <w:marLeft w:val="0"/>
      <w:marRight w:val="0"/>
      <w:marTop w:val="0"/>
      <w:marBottom w:val="0"/>
      <w:divBdr>
        <w:top w:val="none" w:sz="0" w:space="0" w:color="auto"/>
        <w:left w:val="none" w:sz="0" w:space="0" w:color="auto"/>
        <w:bottom w:val="none" w:sz="0" w:space="0" w:color="auto"/>
        <w:right w:val="none" w:sz="0" w:space="0" w:color="auto"/>
      </w:divBdr>
    </w:div>
    <w:div w:id="1480489755">
      <w:bodyDiv w:val="1"/>
      <w:marLeft w:val="0"/>
      <w:marRight w:val="0"/>
      <w:marTop w:val="0"/>
      <w:marBottom w:val="0"/>
      <w:divBdr>
        <w:top w:val="none" w:sz="0" w:space="0" w:color="auto"/>
        <w:left w:val="none" w:sz="0" w:space="0" w:color="auto"/>
        <w:bottom w:val="none" w:sz="0" w:space="0" w:color="auto"/>
        <w:right w:val="none" w:sz="0" w:space="0" w:color="auto"/>
      </w:divBdr>
      <w:divsChild>
        <w:div w:id="236133275">
          <w:marLeft w:val="1080"/>
          <w:marRight w:val="0"/>
          <w:marTop w:val="100"/>
          <w:marBottom w:val="0"/>
          <w:divBdr>
            <w:top w:val="none" w:sz="0" w:space="0" w:color="auto"/>
            <w:left w:val="none" w:sz="0" w:space="0" w:color="auto"/>
            <w:bottom w:val="none" w:sz="0" w:space="0" w:color="auto"/>
            <w:right w:val="none" w:sz="0" w:space="0" w:color="auto"/>
          </w:divBdr>
        </w:div>
        <w:div w:id="581136888">
          <w:marLeft w:val="360"/>
          <w:marRight w:val="0"/>
          <w:marTop w:val="200"/>
          <w:marBottom w:val="0"/>
          <w:divBdr>
            <w:top w:val="none" w:sz="0" w:space="0" w:color="auto"/>
            <w:left w:val="none" w:sz="0" w:space="0" w:color="auto"/>
            <w:bottom w:val="none" w:sz="0" w:space="0" w:color="auto"/>
            <w:right w:val="none" w:sz="0" w:space="0" w:color="auto"/>
          </w:divBdr>
        </w:div>
        <w:div w:id="609092355">
          <w:marLeft w:val="360"/>
          <w:marRight w:val="0"/>
          <w:marTop w:val="200"/>
          <w:marBottom w:val="0"/>
          <w:divBdr>
            <w:top w:val="none" w:sz="0" w:space="0" w:color="auto"/>
            <w:left w:val="none" w:sz="0" w:space="0" w:color="auto"/>
            <w:bottom w:val="none" w:sz="0" w:space="0" w:color="auto"/>
            <w:right w:val="none" w:sz="0" w:space="0" w:color="auto"/>
          </w:divBdr>
        </w:div>
        <w:div w:id="611518480">
          <w:marLeft w:val="1080"/>
          <w:marRight w:val="0"/>
          <w:marTop w:val="100"/>
          <w:marBottom w:val="0"/>
          <w:divBdr>
            <w:top w:val="none" w:sz="0" w:space="0" w:color="auto"/>
            <w:left w:val="none" w:sz="0" w:space="0" w:color="auto"/>
            <w:bottom w:val="none" w:sz="0" w:space="0" w:color="auto"/>
            <w:right w:val="none" w:sz="0" w:space="0" w:color="auto"/>
          </w:divBdr>
        </w:div>
        <w:div w:id="963804313">
          <w:marLeft w:val="1080"/>
          <w:marRight w:val="0"/>
          <w:marTop w:val="100"/>
          <w:marBottom w:val="0"/>
          <w:divBdr>
            <w:top w:val="none" w:sz="0" w:space="0" w:color="auto"/>
            <w:left w:val="none" w:sz="0" w:space="0" w:color="auto"/>
            <w:bottom w:val="none" w:sz="0" w:space="0" w:color="auto"/>
            <w:right w:val="none" w:sz="0" w:space="0" w:color="auto"/>
          </w:divBdr>
        </w:div>
        <w:div w:id="1009334559">
          <w:marLeft w:val="1080"/>
          <w:marRight w:val="0"/>
          <w:marTop w:val="100"/>
          <w:marBottom w:val="0"/>
          <w:divBdr>
            <w:top w:val="none" w:sz="0" w:space="0" w:color="auto"/>
            <w:left w:val="none" w:sz="0" w:space="0" w:color="auto"/>
            <w:bottom w:val="none" w:sz="0" w:space="0" w:color="auto"/>
            <w:right w:val="none" w:sz="0" w:space="0" w:color="auto"/>
          </w:divBdr>
        </w:div>
        <w:div w:id="1052314034">
          <w:marLeft w:val="1080"/>
          <w:marRight w:val="0"/>
          <w:marTop w:val="100"/>
          <w:marBottom w:val="0"/>
          <w:divBdr>
            <w:top w:val="none" w:sz="0" w:space="0" w:color="auto"/>
            <w:left w:val="none" w:sz="0" w:space="0" w:color="auto"/>
            <w:bottom w:val="none" w:sz="0" w:space="0" w:color="auto"/>
            <w:right w:val="none" w:sz="0" w:space="0" w:color="auto"/>
          </w:divBdr>
        </w:div>
        <w:div w:id="1564873256">
          <w:marLeft w:val="1080"/>
          <w:marRight w:val="0"/>
          <w:marTop w:val="100"/>
          <w:marBottom w:val="0"/>
          <w:divBdr>
            <w:top w:val="none" w:sz="0" w:space="0" w:color="auto"/>
            <w:left w:val="none" w:sz="0" w:space="0" w:color="auto"/>
            <w:bottom w:val="none" w:sz="0" w:space="0" w:color="auto"/>
            <w:right w:val="none" w:sz="0" w:space="0" w:color="auto"/>
          </w:divBdr>
        </w:div>
        <w:div w:id="1645962501">
          <w:marLeft w:val="360"/>
          <w:marRight w:val="0"/>
          <w:marTop w:val="200"/>
          <w:marBottom w:val="0"/>
          <w:divBdr>
            <w:top w:val="none" w:sz="0" w:space="0" w:color="auto"/>
            <w:left w:val="none" w:sz="0" w:space="0" w:color="auto"/>
            <w:bottom w:val="none" w:sz="0" w:space="0" w:color="auto"/>
            <w:right w:val="none" w:sz="0" w:space="0" w:color="auto"/>
          </w:divBdr>
        </w:div>
        <w:div w:id="1825966994">
          <w:marLeft w:val="1080"/>
          <w:marRight w:val="0"/>
          <w:marTop w:val="100"/>
          <w:marBottom w:val="0"/>
          <w:divBdr>
            <w:top w:val="none" w:sz="0" w:space="0" w:color="auto"/>
            <w:left w:val="none" w:sz="0" w:space="0" w:color="auto"/>
            <w:bottom w:val="none" w:sz="0" w:space="0" w:color="auto"/>
            <w:right w:val="none" w:sz="0" w:space="0" w:color="auto"/>
          </w:divBdr>
        </w:div>
      </w:divsChild>
    </w:div>
    <w:div w:id="1496145286">
      <w:bodyDiv w:val="1"/>
      <w:marLeft w:val="0"/>
      <w:marRight w:val="0"/>
      <w:marTop w:val="0"/>
      <w:marBottom w:val="0"/>
      <w:divBdr>
        <w:top w:val="none" w:sz="0" w:space="0" w:color="auto"/>
        <w:left w:val="none" w:sz="0" w:space="0" w:color="auto"/>
        <w:bottom w:val="none" w:sz="0" w:space="0" w:color="auto"/>
        <w:right w:val="none" w:sz="0" w:space="0" w:color="auto"/>
      </w:divBdr>
    </w:div>
    <w:div w:id="1505903305">
      <w:bodyDiv w:val="1"/>
      <w:marLeft w:val="0"/>
      <w:marRight w:val="0"/>
      <w:marTop w:val="0"/>
      <w:marBottom w:val="0"/>
      <w:divBdr>
        <w:top w:val="none" w:sz="0" w:space="0" w:color="auto"/>
        <w:left w:val="none" w:sz="0" w:space="0" w:color="auto"/>
        <w:bottom w:val="none" w:sz="0" w:space="0" w:color="auto"/>
        <w:right w:val="none" w:sz="0" w:space="0" w:color="auto"/>
      </w:divBdr>
      <w:divsChild>
        <w:div w:id="488248761">
          <w:marLeft w:val="547"/>
          <w:marRight w:val="0"/>
          <w:marTop w:val="0"/>
          <w:marBottom w:val="0"/>
          <w:divBdr>
            <w:top w:val="none" w:sz="0" w:space="0" w:color="auto"/>
            <w:left w:val="none" w:sz="0" w:space="0" w:color="auto"/>
            <w:bottom w:val="none" w:sz="0" w:space="0" w:color="auto"/>
            <w:right w:val="none" w:sz="0" w:space="0" w:color="auto"/>
          </w:divBdr>
        </w:div>
        <w:div w:id="1902405902">
          <w:marLeft w:val="547"/>
          <w:marRight w:val="0"/>
          <w:marTop w:val="0"/>
          <w:marBottom w:val="0"/>
          <w:divBdr>
            <w:top w:val="none" w:sz="0" w:space="0" w:color="auto"/>
            <w:left w:val="none" w:sz="0" w:space="0" w:color="auto"/>
            <w:bottom w:val="none" w:sz="0" w:space="0" w:color="auto"/>
            <w:right w:val="none" w:sz="0" w:space="0" w:color="auto"/>
          </w:divBdr>
        </w:div>
        <w:div w:id="662201610">
          <w:marLeft w:val="547"/>
          <w:marRight w:val="0"/>
          <w:marTop w:val="0"/>
          <w:marBottom w:val="0"/>
          <w:divBdr>
            <w:top w:val="none" w:sz="0" w:space="0" w:color="auto"/>
            <w:left w:val="none" w:sz="0" w:space="0" w:color="auto"/>
            <w:bottom w:val="none" w:sz="0" w:space="0" w:color="auto"/>
            <w:right w:val="none" w:sz="0" w:space="0" w:color="auto"/>
          </w:divBdr>
        </w:div>
        <w:div w:id="1314680048">
          <w:marLeft w:val="547"/>
          <w:marRight w:val="0"/>
          <w:marTop w:val="0"/>
          <w:marBottom w:val="0"/>
          <w:divBdr>
            <w:top w:val="none" w:sz="0" w:space="0" w:color="auto"/>
            <w:left w:val="none" w:sz="0" w:space="0" w:color="auto"/>
            <w:bottom w:val="none" w:sz="0" w:space="0" w:color="auto"/>
            <w:right w:val="none" w:sz="0" w:space="0" w:color="auto"/>
          </w:divBdr>
        </w:div>
        <w:div w:id="1599487801">
          <w:marLeft w:val="547"/>
          <w:marRight w:val="0"/>
          <w:marTop w:val="0"/>
          <w:marBottom w:val="0"/>
          <w:divBdr>
            <w:top w:val="none" w:sz="0" w:space="0" w:color="auto"/>
            <w:left w:val="none" w:sz="0" w:space="0" w:color="auto"/>
            <w:bottom w:val="none" w:sz="0" w:space="0" w:color="auto"/>
            <w:right w:val="none" w:sz="0" w:space="0" w:color="auto"/>
          </w:divBdr>
        </w:div>
        <w:div w:id="747844181">
          <w:marLeft w:val="547"/>
          <w:marRight w:val="0"/>
          <w:marTop w:val="0"/>
          <w:marBottom w:val="0"/>
          <w:divBdr>
            <w:top w:val="none" w:sz="0" w:space="0" w:color="auto"/>
            <w:left w:val="none" w:sz="0" w:space="0" w:color="auto"/>
            <w:bottom w:val="none" w:sz="0" w:space="0" w:color="auto"/>
            <w:right w:val="none" w:sz="0" w:space="0" w:color="auto"/>
          </w:divBdr>
        </w:div>
        <w:div w:id="1616328799">
          <w:marLeft w:val="547"/>
          <w:marRight w:val="0"/>
          <w:marTop w:val="0"/>
          <w:marBottom w:val="0"/>
          <w:divBdr>
            <w:top w:val="none" w:sz="0" w:space="0" w:color="auto"/>
            <w:left w:val="none" w:sz="0" w:space="0" w:color="auto"/>
            <w:bottom w:val="none" w:sz="0" w:space="0" w:color="auto"/>
            <w:right w:val="none" w:sz="0" w:space="0" w:color="auto"/>
          </w:divBdr>
        </w:div>
      </w:divsChild>
    </w:div>
    <w:div w:id="1530297158">
      <w:bodyDiv w:val="1"/>
      <w:marLeft w:val="0"/>
      <w:marRight w:val="0"/>
      <w:marTop w:val="0"/>
      <w:marBottom w:val="0"/>
      <w:divBdr>
        <w:top w:val="none" w:sz="0" w:space="0" w:color="auto"/>
        <w:left w:val="none" w:sz="0" w:space="0" w:color="auto"/>
        <w:bottom w:val="none" w:sz="0" w:space="0" w:color="auto"/>
        <w:right w:val="none" w:sz="0" w:space="0" w:color="auto"/>
      </w:divBdr>
      <w:divsChild>
        <w:div w:id="13969591">
          <w:marLeft w:val="547"/>
          <w:marRight w:val="0"/>
          <w:marTop w:val="0"/>
          <w:marBottom w:val="0"/>
          <w:divBdr>
            <w:top w:val="none" w:sz="0" w:space="0" w:color="auto"/>
            <w:left w:val="none" w:sz="0" w:space="0" w:color="auto"/>
            <w:bottom w:val="none" w:sz="0" w:space="0" w:color="auto"/>
            <w:right w:val="none" w:sz="0" w:space="0" w:color="auto"/>
          </w:divBdr>
        </w:div>
        <w:div w:id="744300363">
          <w:marLeft w:val="547"/>
          <w:marRight w:val="0"/>
          <w:marTop w:val="0"/>
          <w:marBottom w:val="0"/>
          <w:divBdr>
            <w:top w:val="none" w:sz="0" w:space="0" w:color="auto"/>
            <w:left w:val="none" w:sz="0" w:space="0" w:color="auto"/>
            <w:bottom w:val="none" w:sz="0" w:space="0" w:color="auto"/>
            <w:right w:val="none" w:sz="0" w:space="0" w:color="auto"/>
          </w:divBdr>
        </w:div>
        <w:div w:id="907809064">
          <w:marLeft w:val="547"/>
          <w:marRight w:val="0"/>
          <w:marTop w:val="0"/>
          <w:marBottom w:val="0"/>
          <w:divBdr>
            <w:top w:val="none" w:sz="0" w:space="0" w:color="auto"/>
            <w:left w:val="none" w:sz="0" w:space="0" w:color="auto"/>
            <w:bottom w:val="none" w:sz="0" w:space="0" w:color="auto"/>
            <w:right w:val="none" w:sz="0" w:space="0" w:color="auto"/>
          </w:divBdr>
        </w:div>
        <w:div w:id="1068266959">
          <w:marLeft w:val="547"/>
          <w:marRight w:val="0"/>
          <w:marTop w:val="0"/>
          <w:marBottom w:val="0"/>
          <w:divBdr>
            <w:top w:val="none" w:sz="0" w:space="0" w:color="auto"/>
            <w:left w:val="none" w:sz="0" w:space="0" w:color="auto"/>
            <w:bottom w:val="none" w:sz="0" w:space="0" w:color="auto"/>
            <w:right w:val="none" w:sz="0" w:space="0" w:color="auto"/>
          </w:divBdr>
        </w:div>
        <w:div w:id="1213155888">
          <w:marLeft w:val="547"/>
          <w:marRight w:val="0"/>
          <w:marTop w:val="0"/>
          <w:marBottom w:val="0"/>
          <w:divBdr>
            <w:top w:val="none" w:sz="0" w:space="0" w:color="auto"/>
            <w:left w:val="none" w:sz="0" w:space="0" w:color="auto"/>
            <w:bottom w:val="none" w:sz="0" w:space="0" w:color="auto"/>
            <w:right w:val="none" w:sz="0" w:space="0" w:color="auto"/>
          </w:divBdr>
        </w:div>
      </w:divsChild>
    </w:div>
    <w:div w:id="1548488380">
      <w:bodyDiv w:val="1"/>
      <w:marLeft w:val="0"/>
      <w:marRight w:val="0"/>
      <w:marTop w:val="0"/>
      <w:marBottom w:val="0"/>
      <w:divBdr>
        <w:top w:val="none" w:sz="0" w:space="0" w:color="auto"/>
        <w:left w:val="none" w:sz="0" w:space="0" w:color="auto"/>
        <w:bottom w:val="none" w:sz="0" w:space="0" w:color="auto"/>
        <w:right w:val="none" w:sz="0" w:space="0" w:color="auto"/>
      </w:divBdr>
      <w:divsChild>
        <w:div w:id="1021980311">
          <w:marLeft w:val="0"/>
          <w:marRight w:val="0"/>
          <w:marTop w:val="0"/>
          <w:marBottom w:val="0"/>
          <w:divBdr>
            <w:top w:val="none" w:sz="0" w:space="0" w:color="auto"/>
            <w:left w:val="none" w:sz="0" w:space="0" w:color="auto"/>
            <w:bottom w:val="none" w:sz="0" w:space="0" w:color="auto"/>
            <w:right w:val="none" w:sz="0" w:space="0" w:color="auto"/>
          </w:divBdr>
          <w:divsChild>
            <w:div w:id="216088599">
              <w:marLeft w:val="0"/>
              <w:marRight w:val="0"/>
              <w:marTop w:val="0"/>
              <w:marBottom w:val="0"/>
              <w:divBdr>
                <w:top w:val="none" w:sz="0" w:space="0" w:color="auto"/>
                <w:left w:val="none" w:sz="0" w:space="0" w:color="auto"/>
                <w:bottom w:val="none" w:sz="0" w:space="0" w:color="auto"/>
                <w:right w:val="none" w:sz="0" w:space="0" w:color="auto"/>
              </w:divBdr>
              <w:divsChild>
                <w:div w:id="1237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1550">
      <w:bodyDiv w:val="1"/>
      <w:marLeft w:val="0"/>
      <w:marRight w:val="0"/>
      <w:marTop w:val="0"/>
      <w:marBottom w:val="0"/>
      <w:divBdr>
        <w:top w:val="none" w:sz="0" w:space="0" w:color="auto"/>
        <w:left w:val="none" w:sz="0" w:space="0" w:color="auto"/>
        <w:bottom w:val="none" w:sz="0" w:space="0" w:color="auto"/>
        <w:right w:val="none" w:sz="0" w:space="0" w:color="auto"/>
      </w:divBdr>
    </w:div>
    <w:div w:id="1625309901">
      <w:bodyDiv w:val="1"/>
      <w:marLeft w:val="0"/>
      <w:marRight w:val="0"/>
      <w:marTop w:val="0"/>
      <w:marBottom w:val="0"/>
      <w:divBdr>
        <w:top w:val="none" w:sz="0" w:space="0" w:color="auto"/>
        <w:left w:val="none" w:sz="0" w:space="0" w:color="auto"/>
        <w:bottom w:val="none" w:sz="0" w:space="0" w:color="auto"/>
        <w:right w:val="none" w:sz="0" w:space="0" w:color="auto"/>
      </w:divBdr>
    </w:div>
    <w:div w:id="1636831591">
      <w:bodyDiv w:val="1"/>
      <w:marLeft w:val="0"/>
      <w:marRight w:val="0"/>
      <w:marTop w:val="0"/>
      <w:marBottom w:val="0"/>
      <w:divBdr>
        <w:top w:val="none" w:sz="0" w:space="0" w:color="auto"/>
        <w:left w:val="none" w:sz="0" w:space="0" w:color="auto"/>
        <w:bottom w:val="none" w:sz="0" w:space="0" w:color="auto"/>
        <w:right w:val="none" w:sz="0" w:space="0" w:color="auto"/>
      </w:divBdr>
    </w:div>
    <w:div w:id="1658454957">
      <w:bodyDiv w:val="1"/>
      <w:marLeft w:val="0"/>
      <w:marRight w:val="0"/>
      <w:marTop w:val="0"/>
      <w:marBottom w:val="0"/>
      <w:divBdr>
        <w:top w:val="none" w:sz="0" w:space="0" w:color="auto"/>
        <w:left w:val="none" w:sz="0" w:space="0" w:color="auto"/>
        <w:bottom w:val="none" w:sz="0" w:space="0" w:color="auto"/>
        <w:right w:val="none" w:sz="0" w:space="0" w:color="auto"/>
      </w:divBdr>
    </w:div>
    <w:div w:id="16632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356015">
          <w:marLeft w:val="547"/>
          <w:marRight w:val="0"/>
          <w:marTop w:val="0"/>
          <w:marBottom w:val="0"/>
          <w:divBdr>
            <w:top w:val="none" w:sz="0" w:space="0" w:color="auto"/>
            <w:left w:val="none" w:sz="0" w:space="0" w:color="auto"/>
            <w:bottom w:val="none" w:sz="0" w:space="0" w:color="auto"/>
            <w:right w:val="none" w:sz="0" w:space="0" w:color="auto"/>
          </w:divBdr>
        </w:div>
      </w:divsChild>
    </w:div>
    <w:div w:id="1677613939">
      <w:bodyDiv w:val="1"/>
      <w:marLeft w:val="0"/>
      <w:marRight w:val="0"/>
      <w:marTop w:val="0"/>
      <w:marBottom w:val="0"/>
      <w:divBdr>
        <w:top w:val="none" w:sz="0" w:space="0" w:color="auto"/>
        <w:left w:val="none" w:sz="0" w:space="0" w:color="auto"/>
        <w:bottom w:val="none" w:sz="0" w:space="0" w:color="auto"/>
        <w:right w:val="none" w:sz="0" w:space="0" w:color="auto"/>
      </w:divBdr>
      <w:divsChild>
        <w:div w:id="375394040">
          <w:marLeft w:val="0"/>
          <w:marRight w:val="0"/>
          <w:marTop w:val="0"/>
          <w:marBottom w:val="0"/>
          <w:divBdr>
            <w:top w:val="none" w:sz="0" w:space="0" w:color="auto"/>
            <w:left w:val="none" w:sz="0" w:space="0" w:color="auto"/>
            <w:bottom w:val="none" w:sz="0" w:space="0" w:color="auto"/>
            <w:right w:val="none" w:sz="0" w:space="0" w:color="auto"/>
          </w:divBdr>
        </w:div>
        <w:div w:id="791943510">
          <w:marLeft w:val="0"/>
          <w:marRight w:val="0"/>
          <w:marTop w:val="0"/>
          <w:marBottom w:val="0"/>
          <w:divBdr>
            <w:top w:val="none" w:sz="0" w:space="0" w:color="auto"/>
            <w:left w:val="none" w:sz="0" w:space="0" w:color="auto"/>
            <w:bottom w:val="none" w:sz="0" w:space="0" w:color="auto"/>
            <w:right w:val="none" w:sz="0" w:space="0" w:color="auto"/>
          </w:divBdr>
        </w:div>
        <w:div w:id="968323220">
          <w:marLeft w:val="0"/>
          <w:marRight w:val="0"/>
          <w:marTop w:val="0"/>
          <w:marBottom w:val="0"/>
          <w:divBdr>
            <w:top w:val="none" w:sz="0" w:space="0" w:color="auto"/>
            <w:left w:val="none" w:sz="0" w:space="0" w:color="auto"/>
            <w:bottom w:val="none" w:sz="0" w:space="0" w:color="auto"/>
            <w:right w:val="none" w:sz="0" w:space="0" w:color="auto"/>
          </w:divBdr>
        </w:div>
        <w:div w:id="1303773222">
          <w:marLeft w:val="0"/>
          <w:marRight w:val="0"/>
          <w:marTop w:val="0"/>
          <w:marBottom w:val="0"/>
          <w:divBdr>
            <w:top w:val="none" w:sz="0" w:space="0" w:color="auto"/>
            <w:left w:val="none" w:sz="0" w:space="0" w:color="auto"/>
            <w:bottom w:val="none" w:sz="0" w:space="0" w:color="auto"/>
            <w:right w:val="none" w:sz="0" w:space="0" w:color="auto"/>
          </w:divBdr>
        </w:div>
        <w:div w:id="1697005405">
          <w:marLeft w:val="0"/>
          <w:marRight w:val="0"/>
          <w:marTop w:val="0"/>
          <w:marBottom w:val="0"/>
          <w:divBdr>
            <w:top w:val="none" w:sz="0" w:space="0" w:color="auto"/>
            <w:left w:val="none" w:sz="0" w:space="0" w:color="auto"/>
            <w:bottom w:val="none" w:sz="0" w:space="0" w:color="auto"/>
            <w:right w:val="none" w:sz="0" w:space="0" w:color="auto"/>
          </w:divBdr>
        </w:div>
      </w:divsChild>
    </w:div>
    <w:div w:id="1706131419">
      <w:bodyDiv w:val="1"/>
      <w:marLeft w:val="0"/>
      <w:marRight w:val="0"/>
      <w:marTop w:val="0"/>
      <w:marBottom w:val="0"/>
      <w:divBdr>
        <w:top w:val="none" w:sz="0" w:space="0" w:color="auto"/>
        <w:left w:val="none" w:sz="0" w:space="0" w:color="auto"/>
        <w:bottom w:val="none" w:sz="0" w:space="0" w:color="auto"/>
        <w:right w:val="none" w:sz="0" w:space="0" w:color="auto"/>
      </w:divBdr>
      <w:divsChild>
        <w:div w:id="1352950046">
          <w:marLeft w:val="0"/>
          <w:marRight w:val="0"/>
          <w:marTop w:val="0"/>
          <w:marBottom w:val="0"/>
          <w:divBdr>
            <w:top w:val="none" w:sz="0" w:space="0" w:color="auto"/>
            <w:left w:val="none" w:sz="0" w:space="0" w:color="auto"/>
            <w:bottom w:val="none" w:sz="0" w:space="0" w:color="auto"/>
            <w:right w:val="none" w:sz="0" w:space="0" w:color="auto"/>
          </w:divBdr>
        </w:div>
      </w:divsChild>
    </w:div>
    <w:div w:id="1760175694">
      <w:bodyDiv w:val="1"/>
      <w:marLeft w:val="0"/>
      <w:marRight w:val="0"/>
      <w:marTop w:val="0"/>
      <w:marBottom w:val="0"/>
      <w:divBdr>
        <w:top w:val="none" w:sz="0" w:space="0" w:color="auto"/>
        <w:left w:val="none" w:sz="0" w:space="0" w:color="auto"/>
        <w:bottom w:val="none" w:sz="0" w:space="0" w:color="auto"/>
        <w:right w:val="none" w:sz="0" w:space="0" w:color="auto"/>
      </w:divBdr>
    </w:div>
    <w:div w:id="1772508389">
      <w:bodyDiv w:val="1"/>
      <w:marLeft w:val="0"/>
      <w:marRight w:val="0"/>
      <w:marTop w:val="0"/>
      <w:marBottom w:val="0"/>
      <w:divBdr>
        <w:top w:val="none" w:sz="0" w:space="0" w:color="auto"/>
        <w:left w:val="none" w:sz="0" w:space="0" w:color="auto"/>
        <w:bottom w:val="none" w:sz="0" w:space="0" w:color="auto"/>
        <w:right w:val="none" w:sz="0" w:space="0" w:color="auto"/>
      </w:divBdr>
    </w:div>
    <w:div w:id="1776243569">
      <w:bodyDiv w:val="1"/>
      <w:marLeft w:val="0"/>
      <w:marRight w:val="0"/>
      <w:marTop w:val="0"/>
      <w:marBottom w:val="0"/>
      <w:divBdr>
        <w:top w:val="none" w:sz="0" w:space="0" w:color="auto"/>
        <w:left w:val="none" w:sz="0" w:space="0" w:color="auto"/>
        <w:bottom w:val="none" w:sz="0" w:space="0" w:color="auto"/>
        <w:right w:val="none" w:sz="0" w:space="0" w:color="auto"/>
      </w:divBdr>
    </w:div>
    <w:div w:id="1778983706">
      <w:bodyDiv w:val="1"/>
      <w:marLeft w:val="0"/>
      <w:marRight w:val="0"/>
      <w:marTop w:val="0"/>
      <w:marBottom w:val="0"/>
      <w:divBdr>
        <w:top w:val="none" w:sz="0" w:space="0" w:color="auto"/>
        <w:left w:val="none" w:sz="0" w:space="0" w:color="auto"/>
        <w:bottom w:val="none" w:sz="0" w:space="0" w:color="auto"/>
        <w:right w:val="none" w:sz="0" w:space="0" w:color="auto"/>
      </w:divBdr>
    </w:div>
    <w:div w:id="1816100858">
      <w:bodyDiv w:val="1"/>
      <w:marLeft w:val="0"/>
      <w:marRight w:val="0"/>
      <w:marTop w:val="0"/>
      <w:marBottom w:val="0"/>
      <w:divBdr>
        <w:top w:val="none" w:sz="0" w:space="0" w:color="auto"/>
        <w:left w:val="none" w:sz="0" w:space="0" w:color="auto"/>
        <w:bottom w:val="none" w:sz="0" w:space="0" w:color="auto"/>
        <w:right w:val="none" w:sz="0" w:space="0" w:color="auto"/>
      </w:divBdr>
    </w:div>
    <w:div w:id="1820417695">
      <w:bodyDiv w:val="1"/>
      <w:marLeft w:val="0"/>
      <w:marRight w:val="0"/>
      <w:marTop w:val="0"/>
      <w:marBottom w:val="0"/>
      <w:divBdr>
        <w:top w:val="none" w:sz="0" w:space="0" w:color="auto"/>
        <w:left w:val="none" w:sz="0" w:space="0" w:color="auto"/>
        <w:bottom w:val="none" w:sz="0" w:space="0" w:color="auto"/>
        <w:right w:val="none" w:sz="0" w:space="0" w:color="auto"/>
      </w:divBdr>
      <w:divsChild>
        <w:div w:id="338852835">
          <w:marLeft w:val="547"/>
          <w:marRight w:val="0"/>
          <w:marTop w:val="0"/>
          <w:marBottom w:val="0"/>
          <w:divBdr>
            <w:top w:val="none" w:sz="0" w:space="0" w:color="auto"/>
            <w:left w:val="none" w:sz="0" w:space="0" w:color="auto"/>
            <w:bottom w:val="none" w:sz="0" w:space="0" w:color="auto"/>
            <w:right w:val="none" w:sz="0" w:space="0" w:color="auto"/>
          </w:divBdr>
        </w:div>
        <w:div w:id="608901808">
          <w:marLeft w:val="547"/>
          <w:marRight w:val="0"/>
          <w:marTop w:val="0"/>
          <w:marBottom w:val="0"/>
          <w:divBdr>
            <w:top w:val="none" w:sz="0" w:space="0" w:color="auto"/>
            <w:left w:val="none" w:sz="0" w:space="0" w:color="auto"/>
            <w:bottom w:val="none" w:sz="0" w:space="0" w:color="auto"/>
            <w:right w:val="none" w:sz="0" w:space="0" w:color="auto"/>
          </w:divBdr>
        </w:div>
        <w:div w:id="700134650">
          <w:marLeft w:val="547"/>
          <w:marRight w:val="0"/>
          <w:marTop w:val="0"/>
          <w:marBottom w:val="0"/>
          <w:divBdr>
            <w:top w:val="none" w:sz="0" w:space="0" w:color="auto"/>
            <w:left w:val="none" w:sz="0" w:space="0" w:color="auto"/>
            <w:bottom w:val="none" w:sz="0" w:space="0" w:color="auto"/>
            <w:right w:val="none" w:sz="0" w:space="0" w:color="auto"/>
          </w:divBdr>
        </w:div>
        <w:div w:id="1579168269">
          <w:marLeft w:val="547"/>
          <w:marRight w:val="0"/>
          <w:marTop w:val="0"/>
          <w:marBottom w:val="0"/>
          <w:divBdr>
            <w:top w:val="none" w:sz="0" w:space="0" w:color="auto"/>
            <w:left w:val="none" w:sz="0" w:space="0" w:color="auto"/>
            <w:bottom w:val="none" w:sz="0" w:space="0" w:color="auto"/>
            <w:right w:val="none" w:sz="0" w:space="0" w:color="auto"/>
          </w:divBdr>
        </w:div>
        <w:div w:id="1971860072">
          <w:marLeft w:val="547"/>
          <w:marRight w:val="0"/>
          <w:marTop w:val="0"/>
          <w:marBottom w:val="0"/>
          <w:divBdr>
            <w:top w:val="none" w:sz="0" w:space="0" w:color="auto"/>
            <w:left w:val="none" w:sz="0" w:space="0" w:color="auto"/>
            <w:bottom w:val="none" w:sz="0" w:space="0" w:color="auto"/>
            <w:right w:val="none" w:sz="0" w:space="0" w:color="auto"/>
          </w:divBdr>
        </w:div>
      </w:divsChild>
    </w:div>
    <w:div w:id="1838616018">
      <w:bodyDiv w:val="1"/>
      <w:marLeft w:val="0"/>
      <w:marRight w:val="0"/>
      <w:marTop w:val="0"/>
      <w:marBottom w:val="0"/>
      <w:divBdr>
        <w:top w:val="none" w:sz="0" w:space="0" w:color="auto"/>
        <w:left w:val="none" w:sz="0" w:space="0" w:color="auto"/>
        <w:bottom w:val="none" w:sz="0" w:space="0" w:color="auto"/>
        <w:right w:val="none" w:sz="0" w:space="0" w:color="auto"/>
      </w:divBdr>
      <w:divsChild>
        <w:div w:id="299001402">
          <w:marLeft w:val="547"/>
          <w:marRight w:val="0"/>
          <w:marTop w:val="0"/>
          <w:marBottom w:val="0"/>
          <w:divBdr>
            <w:top w:val="none" w:sz="0" w:space="0" w:color="auto"/>
            <w:left w:val="none" w:sz="0" w:space="0" w:color="auto"/>
            <w:bottom w:val="none" w:sz="0" w:space="0" w:color="auto"/>
            <w:right w:val="none" w:sz="0" w:space="0" w:color="auto"/>
          </w:divBdr>
        </w:div>
        <w:div w:id="435710036">
          <w:marLeft w:val="547"/>
          <w:marRight w:val="0"/>
          <w:marTop w:val="0"/>
          <w:marBottom w:val="0"/>
          <w:divBdr>
            <w:top w:val="none" w:sz="0" w:space="0" w:color="auto"/>
            <w:left w:val="none" w:sz="0" w:space="0" w:color="auto"/>
            <w:bottom w:val="none" w:sz="0" w:space="0" w:color="auto"/>
            <w:right w:val="none" w:sz="0" w:space="0" w:color="auto"/>
          </w:divBdr>
        </w:div>
        <w:div w:id="985889477">
          <w:marLeft w:val="547"/>
          <w:marRight w:val="0"/>
          <w:marTop w:val="0"/>
          <w:marBottom w:val="0"/>
          <w:divBdr>
            <w:top w:val="none" w:sz="0" w:space="0" w:color="auto"/>
            <w:left w:val="none" w:sz="0" w:space="0" w:color="auto"/>
            <w:bottom w:val="none" w:sz="0" w:space="0" w:color="auto"/>
            <w:right w:val="none" w:sz="0" w:space="0" w:color="auto"/>
          </w:divBdr>
        </w:div>
        <w:div w:id="1394235458">
          <w:marLeft w:val="547"/>
          <w:marRight w:val="0"/>
          <w:marTop w:val="0"/>
          <w:marBottom w:val="0"/>
          <w:divBdr>
            <w:top w:val="none" w:sz="0" w:space="0" w:color="auto"/>
            <w:left w:val="none" w:sz="0" w:space="0" w:color="auto"/>
            <w:bottom w:val="none" w:sz="0" w:space="0" w:color="auto"/>
            <w:right w:val="none" w:sz="0" w:space="0" w:color="auto"/>
          </w:divBdr>
        </w:div>
        <w:div w:id="1504012942">
          <w:marLeft w:val="547"/>
          <w:marRight w:val="0"/>
          <w:marTop w:val="0"/>
          <w:marBottom w:val="0"/>
          <w:divBdr>
            <w:top w:val="none" w:sz="0" w:space="0" w:color="auto"/>
            <w:left w:val="none" w:sz="0" w:space="0" w:color="auto"/>
            <w:bottom w:val="none" w:sz="0" w:space="0" w:color="auto"/>
            <w:right w:val="none" w:sz="0" w:space="0" w:color="auto"/>
          </w:divBdr>
        </w:div>
      </w:divsChild>
    </w:div>
    <w:div w:id="1881629028">
      <w:bodyDiv w:val="1"/>
      <w:marLeft w:val="0"/>
      <w:marRight w:val="0"/>
      <w:marTop w:val="0"/>
      <w:marBottom w:val="0"/>
      <w:divBdr>
        <w:top w:val="none" w:sz="0" w:space="0" w:color="auto"/>
        <w:left w:val="none" w:sz="0" w:space="0" w:color="auto"/>
        <w:bottom w:val="none" w:sz="0" w:space="0" w:color="auto"/>
        <w:right w:val="none" w:sz="0" w:space="0" w:color="auto"/>
      </w:divBdr>
    </w:div>
    <w:div w:id="1884558401">
      <w:bodyDiv w:val="1"/>
      <w:marLeft w:val="0"/>
      <w:marRight w:val="0"/>
      <w:marTop w:val="0"/>
      <w:marBottom w:val="0"/>
      <w:divBdr>
        <w:top w:val="none" w:sz="0" w:space="0" w:color="auto"/>
        <w:left w:val="none" w:sz="0" w:space="0" w:color="auto"/>
        <w:bottom w:val="none" w:sz="0" w:space="0" w:color="auto"/>
        <w:right w:val="none" w:sz="0" w:space="0" w:color="auto"/>
      </w:divBdr>
      <w:divsChild>
        <w:div w:id="823089826">
          <w:marLeft w:val="547"/>
          <w:marRight w:val="0"/>
          <w:marTop w:val="0"/>
          <w:marBottom w:val="0"/>
          <w:divBdr>
            <w:top w:val="none" w:sz="0" w:space="0" w:color="auto"/>
            <w:left w:val="none" w:sz="0" w:space="0" w:color="auto"/>
            <w:bottom w:val="none" w:sz="0" w:space="0" w:color="auto"/>
            <w:right w:val="none" w:sz="0" w:space="0" w:color="auto"/>
          </w:divBdr>
        </w:div>
        <w:div w:id="1362122203">
          <w:marLeft w:val="547"/>
          <w:marRight w:val="0"/>
          <w:marTop w:val="0"/>
          <w:marBottom w:val="0"/>
          <w:divBdr>
            <w:top w:val="none" w:sz="0" w:space="0" w:color="auto"/>
            <w:left w:val="none" w:sz="0" w:space="0" w:color="auto"/>
            <w:bottom w:val="none" w:sz="0" w:space="0" w:color="auto"/>
            <w:right w:val="none" w:sz="0" w:space="0" w:color="auto"/>
          </w:divBdr>
        </w:div>
        <w:div w:id="908151053">
          <w:marLeft w:val="547"/>
          <w:marRight w:val="0"/>
          <w:marTop w:val="0"/>
          <w:marBottom w:val="0"/>
          <w:divBdr>
            <w:top w:val="none" w:sz="0" w:space="0" w:color="auto"/>
            <w:left w:val="none" w:sz="0" w:space="0" w:color="auto"/>
            <w:bottom w:val="none" w:sz="0" w:space="0" w:color="auto"/>
            <w:right w:val="none" w:sz="0" w:space="0" w:color="auto"/>
          </w:divBdr>
        </w:div>
        <w:div w:id="1023095857">
          <w:marLeft w:val="547"/>
          <w:marRight w:val="0"/>
          <w:marTop w:val="0"/>
          <w:marBottom w:val="0"/>
          <w:divBdr>
            <w:top w:val="none" w:sz="0" w:space="0" w:color="auto"/>
            <w:left w:val="none" w:sz="0" w:space="0" w:color="auto"/>
            <w:bottom w:val="none" w:sz="0" w:space="0" w:color="auto"/>
            <w:right w:val="none" w:sz="0" w:space="0" w:color="auto"/>
          </w:divBdr>
        </w:div>
        <w:div w:id="1270042597">
          <w:marLeft w:val="547"/>
          <w:marRight w:val="0"/>
          <w:marTop w:val="0"/>
          <w:marBottom w:val="0"/>
          <w:divBdr>
            <w:top w:val="none" w:sz="0" w:space="0" w:color="auto"/>
            <w:left w:val="none" w:sz="0" w:space="0" w:color="auto"/>
            <w:bottom w:val="none" w:sz="0" w:space="0" w:color="auto"/>
            <w:right w:val="none" w:sz="0" w:space="0" w:color="auto"/>
          </w:divBdr>
        </w:div>
        <w:div w:id="2027250730">
          <w:marLeft w:val="547"/>
          <w:marRight w:val="0"/>
          <w:marTop w:val="0"/>
          <w:marBottom w:val="0"/>
          <w:divBdr>
            <w:top w:val="none" w:sz="0" w:space="0" w:color="auto"/>
            <w:left w:val="none" w:sz="0" w:space="0" w:color="auto"/>
            <w:bottom w:val="none" w:sz="0" w:space="0" w:color="auto"/>
            <w:right w:val="none" w:sz="0" w:space="0" w:color="auto"/>
          </w:divBdr>
        </w:div>
        <w:div w:id="689646891">
          <w:marLeft w:val="547"/>
          <w:marRight w:val="0"/>
          <w:marTop w:val="0"/>
          <w:marBottom w:val="0"/>
          <w:divBdr>
            <w:top w:val="none" w:sz="0" w:space="0" w:color="auto"/>
            <w:left w:val="none" w:sz="0" w:space="0" w:color="auto"/>
            <w:bottom w:val="none" w:sz="0" w:space="0" w:color="auto"/>
            <w:right w:val="none" w:sz="0" w:space="0" w:color="auto"/>
          </w:divBdr>
        </w:div>
      </w:divsChild>
    </w:div>
    <w:div w:id="1983848736">
      <w:bodyDiv w:val="1"/>
      <w:marLeft w:val="0"/>
      <w:marRight w:val="0"/>
      <w:marTop w:val="0"/>
      <w:marBottom w:val="0"/>
      <w:divBdr>
        <w:top w:val="none" w:sz="0" w:space="0" w:color="auto"/>
        <w:left w:val="none" w:sz="0" w:space="0" w:color="auto"/>
        <w:bottom w:val="none" w:sz="0" w:space="0" w:color="auto"/>
        <w:right w:val="none" w:sz="0" w:space="0" w:color="auto"/>
      </w:divBdr>
    </w:div>
    <w:div w:id="2027169110">
      <w:bodyDiv w:val="1"/>
      <w:marLeft w:val="0"/>
      <w:marRight w:val="0"/>
      <w:marTop w:val="0"/>
      <w:marBottom w:val="0"/>
      <w:divBdr>
        <w:top w:val="none" w:sz="0" w:space="0" w:color="auto"/>
        <w:left w:val="none" w:sz="0" w:space="0" w:color="auto"/>
        <w:bottom w:val="none" w:sz="0" w:space="0" w:color="auto"/>
        <w:right w:val="none" w:sz="0" w:space="0" w:color="auto"/>
      </w:divBdr>
      <w:divsChild>
        <w:div w:id="1363480797">
          <w:marLeft w:val="0"/>
          <w:marRight w:val="0"/>
          <w:marTop w:val="0"/>
          <w:marBottom w:val="0"/>
          <w:divBdr>
            <w:top w:val="none" w:sz="0" w:space="0" w:color="auto"/>
            <w:left w:val="none" w:sz="0" w:space="0" w:color="auto"/>
            <w:bottom w:val="none" w:sz="0" w:space="0" w:color="auto"/>
            <w:right w:val="none" w:sz="0" w:space="0" w:color="auto"/>
          </w:divBdr>
          <w:divsChild>
            <w:div w:id="1790468922">
              <w:marLeft w:val="0"/>
              <w:marRight w:val="0"/>
              <w:marTop w:val="0"/>
              <w:marBottom w:val="0"/>
              <w:divBdr>
                <w:top w:val="none" w:sz="0" w:space="0" w:color="auto"/>
                <w:left w:val="none" w:sz="0" w:space="0" w:color="auto"/>
                <w:bottom w:val="none" w:sz="0" w:space="0" w:color="auto"/>
                <w:right w:val="none" w:sz="0" w:space="0" w:color="auto"/>
              </w:divBdr>
              <w:divsChild>
                <w:div w:id="18083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64709">
      <w:bodyDiv w:val="1"/>
      <w:marLeft w:val="0"/>
      <w:marRight w:val="0"/>
      <w:marTop w:val="0"/>
      <w:marBottom w:val="0"/>
      <w:divBdr>
        <w:top w:val="none" w:sz="0" w:space="0" w:color="auto"/>
        <w:left w:val="none" w:sz="0" w:space="0" w:color="auto"/>
        <w:bottom w:val="none" w:sz="0" w:space="0" w:color="auto"/>
        <w:right w:val="none" w:sz="0" w:space="0" w:color="auto"/>
      </w:divBdr>
    </w:div>
    <w:div w:id="2079202219">
      <w:bodyDiv w:val="1"/>
      <w:marLeft w:val="0"/>
      <w:marRight w:val="0"/>
      <w:marTop w:val="0"/>
      <w:marBottom w:val="0"/>
      <w:divBdr>
        <w:top w:val="none" w:sz="0" w:space="0" w:color="auto"/>
        <w:left w:val="none" w:sz="0" w:space="0" w:color="auto"/>
        <w:bottom w:val="none" w:sz="0" w:space="0" w:color="auto"/>
        <w:right w:val="none" w:sz="0" w:space="0" w:color="auto"/>
      </w:divBdr>
    </w:div>
    <w:div w:id="211146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programs/partnership-fund-for-the-sustainable-development-goals/overview" TargetMode="External"/><Relationship Id="rId2" Type="http://schemas.openxmlformats.org/officeDocument/2006/relationships/hyperlink" Target="http://mptf.undp.org/factsheet/fund/COV00" TargetMode="External"/><Relationship Id="rId1" Type="http://schemas.openxmlformats.org/officeDocument/2006/relationships/hyperlink" Target="https://www.who.int/publications/m/item/mptf-ncd-terms-of-reference" TargetMode="External"/><Relationship Id="rId5" Type="http://schemas.openxmlformats.org/officeDocument/2006/relationships/hyperlink" Target="https://digitallibrary.un.org/record/1473546/files/A_72_684%26E_2018_7-EN.pdf" TargetMode="External"/><Relationship Id="rId4" Type="http://schemas.openxmlformats.org/officeDocument/2006/relationships/hyperlink" Target="https://www.who.int/publications-detail/stronger-collaboration-better-health-global-action-plan-for-healthy-lives-and-well-being-for-a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4CF67F-15F3-7A4C-90C5-5949ED3CE1C7}" type="doc">
      <dgm:prSet loTypeId="urn:microsoft.com/office/officeart/2005/8/layout/arrow2" loCatId="" qsTypeId="urn:microsoft.com/office/officeart/2005/8/quickstyle/simple1" qsCatId="simple" csTypeId="urn:microsoft.com/office/officeart/2005/8/colors/colorful5" csCatId="colorful" phldr="1"/>
      <dgm:spPr/>
    </dgm:pt>
    <dgm:pt modelId="{3C7295E6-91EF-6A4E-AA20-0D3EB15FC3D8}">
      <dgm:prSet phldrT="[Text]"/>
      <dgm:spPr/>
      <dgm:t>
        <a:bodyPr/>
        <a:lstStyle/>
        <a:p>
          <a:r>
            <a:rPr lang="en-US" dirty="0"/>
            <a:t>Call for proposals</a:t>
          </a:r>
        </a:p>
      </dgm:t>
    </dgm:pt>
    <dgm:pt modelId="{B0038AFA-011A-9F46-A57E-5EB0E34EF0E6}" type="parTrans" cxnId="{7EE7542A-BBEF-F642-8F7F-8176863ADC5D}">
      <dgm:prSet/>
      <dgm:spPr/>
      <dgm:t>
        <a:bodyPr/>
        <a:lstStyle/>
        <a:p>
          <a:endParaRPr lang="en-US"/>
        </a:p>
      </dgm:t>
    </dgm:pt>
    <dgm:pt modelId="{1B556708-24EB-0E44-95DC-D881B730AF12}" type="sibTrans" cxnId="{7EE7542A-BBEF-F642-8F7F-8176863ADC5D}">
      <dgm:prSet/>
      <dgm:spPr/>
      <dgm:t>
        <a:bodyPr/>
        <a:lstStyle/>
        <a:p>
          <a:endParaRPr lang="en-US"/>
        </a:p>
      </dgm:t>
    </dgm:pt>
    <dgm:pt modelId="{57786488-C2CF-1F4B-964A-661F6C83D23C}">
      <dgm:prSet phldrT="[Text]"/>
      <dgm:spPr/>
      <dgm:t>
        <a:bodyPr/>
        <a:lstStyle/>
        <a:p>
          <a:r>
            <a:rPr lang="en-US" dirty="0"/>
            <a:t>Implementation, monitoring &amp; evaluation</a:t>
          </a:r>
        </a:p>
      </dgm:t>
    </dgm:pt>
    <dgm:pt modelId="{D13328FD-A139-224E-BCE5-5324D8397F0E}" type="parTrans" cxnId="{1B7366D5-6589-DC48-9146-F0BDA52ED103}">
      <dgm:prSet/>
      <dgm:spPr/>
      <dgm:t>
        <a:bodyPr/>
        <a:lstStyle/>
        <a:p>
          <a:endParaRPr lang="en-US"/>
        </a:p>
      </dgm:t>
    </dgm:pt>
    <dgm:pt modelId="{1678FF3B-106F-A444-8221-B75E57EA3519}" type="sibTrans" cxnId="{1B7366D5-6589-DC48-9146-F0BDA52ED103}">
      <dgm:prSet/>
      <dgm:spPr/>
      <dgm:t>
        <a:bodyPr/>
        <a:lstStyle/>
        <a:p>
          <a:endParaRPr lang="en-US"/>
        </a:p>
      </dgm:t>
    </dgm:pt>
    <dgm:pt modelId="{2DF0896A-F9E6-5244-B3EF-A7DB1B26970E}">
      <dgm:prSet phldrT="[Text]"/>
      <dgm:spPr/>
      <dgm:t>
        <a:bodyPr/>
        <a:lstStyle/>
        <a:p>
          <a:r>
            <a:rPr lang="en-US" dirty="0"/>
            <a:t>Facilitated proposal development</a:t>
          </a:r>
        </a:p>
      </dgm:t>
    </dgm:pt>
    <dgm:pt modelId="{C7B317B4-80A2-8A40-97F2-48960B01E2A2}" type="parTrans" cxnId="{52A5D8FA-4D6F-0B42-8452-64C6FCD771BF}">
      <dgm:prSet/>
      <dgm:spPr/>
      <dgm:t>
        <a:bodyPr/>
        <a:lstStyle/>
        <a:p>
          <a:endParaRPr lang="en-US"/>
        </a:p>
      </dgm:t>
    </dgm:pt>
    <dgm:pt modelId="{8DAEAC13-0F55-ED45-8233-0CA3C02D528B}" type="sibTrans" cxnId="{52A5D8FA-4D6F-0B42-8452-64C6FCD771BF}">
      <dgm:prSet/>
      <dgm:spPr/>
      <dgm:t>
        <a:bodyPr/>
        <a:lstStyle/>
        <a:p>
          <a:endParaRPr lang="en-US"/>
        </a:p>
      </dgm:t>
    </dgm:pt>
    <dgm:pt modelId="{1C6AFE54-FC71-494D-A2C3-5B3A799F6405}">
      <dgm:prSet phldrT="[Text]"/>
      <dgm:spPr/>
      <dgm:t>
        <a:bodyPr/>
        <a:lstStyle/>
        <a:p>
          <a:r>
            <a:rPr lang="en-US" dirty="0"/>
            <a:t>Cross-country knowledge-sharing &amp; learning</a:t>
          </a:r>
        </a:p>
      </dgm:t>
    </dgm:pt>
    <dgm:pt modelId="{75592450-4319-7547-AE7D-997A39151C77}" type="parTrans" cxnId="{D496C9C7-DF9B-5D45-B3BB-70BA674F9495}">
      <dgm:prSet/>
      <dgm:spPr/>
      <dgm:t>
        <a:bodyPr/>
        <a:lstStyle/>
        <a:p>
          <a:endParaRPr lang="en-US"/>
        </a:p>
      </dgm:t>
    </dgm:pt>
    <dgm:pt modelId="{74C0F0F7-2620-7A4F-ABE8-21ACFA2E58C6}" type="sibTrans" cxnId="{D496C9C7-DF9B-5D45-B3BB-70BA674F9495}">
      <dgm:prSet/>
      <dgm:spPr/>
      <dgm:t>
        <a:bodyPr/>
        <a:lstStyle/>
        <a:p>
          <a:endParaRPr lang="en-US"/>
        </a:p>
      </dgm:t>
    </dgm:pt>
    <dgm:pt modelId="{DE29E02A-310D-7E48-BC6C-A8C419480FC4}">
      <dgm:prSet phldrT="[Text]"/>
      <dgm:spPr/>
      <dgm:t>
        <a:bodyPr/>
        <a:lstStyle/>
        <a:p>
          <a:r>
            <a:rPr lang="en-US" dirty="0"/>
            <a:t>Review of proposals and decisions on funding</a:t>
          </a:r>
        </a:p>
      </dgm:t>
    </dgm:pt>
    <dgm:pt modelId="{674E4E54-5AAB-BC42-A007-C6748E631017}" type="parTrans" cxnId="{CA775BE1-942C-E948-BFBA-CE3B4152D3A5}">
      <dgm:prSet/>
      <dgm:spPr/>
      <dgm:t>
        <a:bodyPr/>
        <a:lstStyle/>
        <a:p>
          <a:endParaRPr lang="en-US"/>
        </a:p>
      </dgm:t>
    </dgm:pt>
    <dgm:pt modelId="{4D3F6EBF-6A53-E246-BDBC-0C7B33088C1F}" type="sibTrans" cxnId="{CA775BE1-942C-E948-BFBA-CE3B4152D3A5}">
      <dgm:prSet/>
      <dgm:spPr/>
      <dgm:t>
        <a:bodyPr/>
        <a:lstStyle/>
        <a:p>
          <a:endParaRPr lang="en-US"/>
        </a:p>
      </dgm:t>
    </dgm:pt>
    <dgm:pt modelId="{54CA8536-0901-804F-957F-956EA5F5642D}" type="pres">
      <dgm:prSet presAssocID="{214CF67F-15F3-7A4C-90C5-5949ED3CE1C7}" presName="arrowDiagram" presStyleCnt="0">
        <dgm:presLayoutVars>
          <dgm:chMax val="5"/>
          <dgm:dir/>
          <dgm:resizeHandles val="exact"/>
        </dgm:presLayoutVars>
      </dgm:prSet>
      <dgm:spPr/>
    </dgm:pt>
    <dgm:pt modelId="{4B4DA4E0-EFEC-C547-8CFD-87BB20F8750C}" type="pres">
      <dgm:prSet presAssocID="{214CF67F-15F3-7A4C-90C5-5949ED3CE1C7}" presName="arrow" presStyleLbl="bgShp" presStyleIdx="0" presStyleCnt="1"/>
      <dgm:spPr/>
    </dgm:pt>
    <dgm:pt modelId="{3CF8B179-B98D-A047-8A30-04B677C2C540}" type="pres">
      <dgm:prSet presAssocID="{214CF67F-15F3-7A4C-90C5-5949ED3CE1C7}" presName="arrowDiagram5" presStyleCnt="0"/>
      <dgm:spPr/>
    </dgm:pt>
    <dgm:pt modelId="{0ED27C12-D208-C445-B82A-E5EC22DC671A}" type="pres">
      <dgm:prSet presAssocID="{3C7295E6-91EF-6A4E-AA20-0D3EB15FC3D8}" presName="bullet5a" presStyleLbl="node1" presStyleIdx="0" presStyleCnt="5"/>
      <dgm:spPr/>
    </dgm:pt>
    <dgm:pt modelId="{4A52A0F1-C2F0-4543-95F9-7D44FB864937}" type="pres">
      <dgm:prSet presAssocID="{3C7295E6-91EF-6A4E-AA20-0D3EB15FC3D8}" presName="textBox5a" presStyleLbl="revTx" presStyleIdx="0" presStyleCnt="5">
        <dgm:presLayoutVars>
          <dgm:bulletEnabled val="1"/>
        </dgm:presLayoutVars>
      </dgm:prSet>
      <dgm:spPr/>
    </dgm:pt>
    <dgm:pt modelId="{275F23BD-6FAA-784B-B521-779EEB0B33E6}" type="pres">
      <dgm:prSet presAssocID="{2DF0896A-F9E6-5244-B3EF-A7DB1B26970E}" presName="bullet5b" presStyleLbl="node1" presStyleIdx="1" presStyleCnt="5"/>
      <dgm:spPr/>
    </dgm:pt>
    <dgm:pt modelId="{90AD057B-C79B-5B45-8B10-C3358CEC6F0F}" type="pres">
      <dgm:prSet presAssocID="{2DF0896A-F9E6-5244-B3EF-A7DB1B26970E}" presName="textBox5b" presStyleLbl="revTx" presStyleIdx="1" presStyleCnt="5">
        <dgm:presLayoutVars>
          <dgm:bulletEnabled val="1"/>
        </dgm:presLayoutVars>
      </dgm:prSet>
      <dgm:spPr/>
    </dgm:pt>
    <dgm:pt modelId="{877D1C87-ED1D-DF46-8AF7-99E397D59353}" type="pres">
      <dgm:prSet presAssocID="{DE29E02A-310D-7E48-BC6C-A8C419480FC4}" presName="bullet5c" presStyleLbl="node1" presStyleIdx="2" presStyleCnt="5"/>
      <dgm:spPr/>
    </dgm:pt>
    <dgm:pt modelId="{EA117645-59C1-9A4D-A84C-898B161961BC}" type="pres">
      <dgm:prSet presAssocID="{DE29E02A-310D-7E48-BC6C-A8C419480FC4}" presName="textBox5c" presStyleLbl="revTx" presStyleIdx="2" presStyleCnt="5">
        <dgm:presLayoutVars>
          <dgm:bulletEnabled val="1"/>
        </dgm:presLayoutVars>
      </dgm:prSet>
      <dgm:spPr/>
    </dgm:pt>
    <dgm:pt modelId="{82271DD3-0FE5-5749-921D-DD26D5DDBC8F}" type="pres">
      <dgm:prSet presAssocID="{57786488-C2CF-1F4B-964A-661F6C83D23C}" presName="bullet5d" presStyleLbl="node1" presStyleIdx="3" presStyleCnt="5"/>
      <dgm:spPr/>
    </dgm:pt>
    <dgm:pt modelId="{DF2A7DAA-07A7-4F46-9BE2-CDBB9F6E7515}" type="pres">
      <dgm:prSet presAssocID="{57786488-C2CF-1F4B-964A-661F6C83D23C}" presName="textBox5d" presStyleLbl="revTx" presStyleIdx="3" presStyleCnt="5">
        <dgm:presLayoutVars>
          <dgm:bulletEnabled val="1"/>
        </dgm:presLayoutVars>
      </dgm:prSet>
      <dgm:spPr/>
    </dgm:pt>
    <dgm:pt modelId="{1F20D455-4B85-724B-A383-998D8F32251E}" type="pres">
      <dgm:prSet presAssocID="{1C6AFE54-FC71-494D-A2C3-5B3A799F6405}" presName="bullet5e" presStyleLbl="node1" presStyleIdx="4" presStyleCnt="5"/>
      <dgm:spPr/>
    </dgm:pt>
    <dgm:pt modelId="{B7954B01-6215-DC4D-AE55-1D75C48FEFBD}" type="pres">
      <dgm:prSet presAssocID="{1C6AFE54-FC71-494D-A2C3-5B3A799F6405}" presName="textBox5e" presStyleLbl="revTx" presStyleIdx="4" presStyleCnt="5" custScaleX="109394">
        <dgm:presLayoutVars>
          <dgm:bulletEnabled val="1"/>
        </dgm:presLayoutVars>
      </dgm:prSet>
      <dgm:spPr/>
    </dgm:pt>
  </dgm:ptLst>
  <dgm:cxnLst>
    <dgm:cxn modelId="{6636CC24-D421-8B41-9608-5A798881B567}" type="presOf" srcId="{57786488-C2CF-1F4B-964A-661F6C83D23C}" destId="{DF2A7DAA-07A7-4F46-9BE2-CDBB9F6E7515}" srcOrd="0" destOrd="0" presId="urn:microsoft.com/office/officeart/2005/8/layout/arrow2"/>
    <dgm:cxn modelId="{B8159127-DF07-504E-850C-DEFDF833E57D}" type="presOf" srcId="{3C7295E6-91EF-6A4E-AA20-0D3EB15FC3D8}" destId="{4A52A0F1-C2F0-4543-95F9-7D44FB864937}" srcOrd="0" destOrd="0" presId="urn:microsoft.com/office/officeart/2005/8/layout/arrow2"/>
    <dgm:cxn modelId="{7EE7542A-BBEF-F642-8F7F-8176863ADC5D}" srcId="{214CF67F-15F3-7A4C-90C5-5949ED3CE1C7}" destId="{3C7295E6-91EF-6A4E-AA20-0D3EB15FC3D8}" srcOrd="0" destOrd="0" parTransId="{B0038AFA-011A-9F46-A57E-5EB0E34EF0E6}" sibTransId="{1B556708-24EB-0E44-95DC-D881B730AF12}"/>
    <dgm:cxn modelId="{B17E89A7-756C-C746-A190-31EA8EF30815}" type="presOf" srcId="{1C6AFE54-FC71-494D-A2C3-5B3A799F6405}" destId="{B7954B01-6215-DC4D-AE55-1D75C48FEFBD}" srcOrd="0" destOrd="0" presId="urn:microsoft.com/office/officeart/2005/8/layout/arrow2"/>
    <dgm:cxn modelId="{55DCB3BB-0AE8-5541-B87E-6A0119456CBD}" type="presOf" srcId="{DE29E02A-310D-7E48-BC6C-A8C419480FC4}" destId="{EA117645-59C1-9A4D-A84C-898B161961BC}" srcOrd="0" destOrd="0" presId="urn:microsoft.com/office/officeart/2005/8/layout/arrow2"/>
    <dgm:cxn modelId="{6DC959C1-C5C4-4E45-8E2F-056879DF8792}" type="presOf" srcId="{214CF67F-15F3-7A4C-90C5-5949ED3CE1C7}" destId="{54CA8536-0901-804F-957F-956EA5F5642D}" srcOrd="0" destOrd="0" presId="urn:microsoft.com/office/officeart/2005/8/layout/arrow2"/>
    <dgm:cxn modelId="{D496C9C7-DF9B-5D45-B3BB-70BA674F9495}" srcId="{214CF67F-15F3-7A4C-90C5-5949ED3CE1C7}" destId="{1C6AFE54-FC71-494D-A2C3-5B3A799F6405}" srcOrd="4" destOrd="0" parTransId="{75592450-4319-7547-AE7D-997A39151C77}" sibTransId="{74C0F0F7-2620-7A4F-ABE8-21ACFA2E58C6}"/>
    <dgm:cxn modelId="{1B7366D5-6589-DC48-9146-F0BDA52ED103}" srcId="{214CF67F-15F3-7A4C-90C5-5949ED3CE1C7}" destId="{57786488-C2CF-1F4B-964A-661F6C83D23C}" srcOrd="3" destOrd="0" parTransId="{D13328FD-A139-224E-BCE5-5324D8397F0E}" sibTransId="{1678FF3B-106F-A444-8221-B75E57EA3519}"/>
    <dgm:cxn modelId="{D70473D6-F9C5-E24A-838D-568B276AC217}" type="presOf" srcId="{2DF0896A-F9E6-5244-B3EF-A7DB1B26970E}" destId="{90AD057B-C79B-5B45-8B10-C3358CEC6F0F}" srcOrd="0" destOrd="0" presId="urn:microsoft.com/office/officeart/2005/8/layout/arrow2"/>
    <dgm:cxn modelId="{CA775BE1-942C-E948-BFBA-CE3B4152D3A5}" srcId="{214CF67F-15F3-7A4C-90C5-5949ED3CE1C7}" destId="{DE29E02A-310D-7E48-BC6C-A8C419480FC4}" srcOrd="2" destOrd="0" parTransId="{674E4E54-5AAB-BC42-A007-C6748E631017}" sibTransId="{4D3F6EBF-6A53-E246-BDBC-0C7B33088C1F}"/>
    <dgm:cxn modelId="{52A5D8FA-4D6F-0B42-8452-64C6FCD771BF}" srcId="{214CF67F-15F3-7A4C-90C5-5949ED3CE1C7}" destId="{2DF0896A-F9E6-5244-B3EF-A7DB1B26970E}" srcOrd="1" destOrd="0" parTransId="{C7B317B4-80A2-8A40-97F2-48960B01E2A2}" sibTransId="{8DAEAC13-0F55-ED45-8233-0CA3C02D528B}"/>
    <dgm:cxn modelId="{01712DD5-6F13-0349-B28B-5746D11EAE77}" type="presParOf" srcId="{54CA8536-0901-804F-957F-956EA5F5642D}" destId="{4B4DA4E0-EFEC-C547-8CFD-87BB20F8750C}" srcOrd="0" destOrd="0" presId="urn:microsoft.com/office/officeart/2005/8/layout/arrow2"/>
    <dgm:cxn modelId="{573CB0D1-EA34-6F42-A3B5-9034234D068D}" type="presParOf" srcId="{54CA8536-0901-804F-957F-956EA5F5642D}" destId="{3CF8B179-B98D-A047-8A30-04B677C2C540}" srcOrd="1" destOrd="0" presId="urn:microsoft.com/office/officeart/2005/8/layout/arrow2"/>
    <dgm:cxn modelId="{DFA13A1C-8B17-B546-AC77-5B744DADECEF}" type="presParOf" srcId="{3CF8B179-B98D-A047-8A30-04B677C2C540}" destId="{0ED27C12-D208-C445-B82A-E5EC22DC671A}" srcOrd="0" destOrd="0" presId="urn:microsoft.com/office/officeart/2005/8/layout/arrow2"/>
    <dgm:cxn modelId="{279F208A-E73F-1441-AE26-9631023D3F63}" type="presParOf" srcId="{3CF8B179-B98D-A047-8A30-04B677C2C540}" destId="{4A52A0F1-C2F0-4543-95F9-7D44FB864937}" srcOrd="1" destOrd="0" presId="urn:microsoft.com/office/officeart/2005/8/layout/arrow2"/>
    <dgm:cxn modelId="{5047193B-6840-6D44-8E0F-09D91C12800E}" type="presParOf" srcId="{3CF8B179-B98D-A047-8A30-04B677C2C540}" destId="{275F23BD-6FAA-784B-B521-779EEB0B33E6}" srcOrd="2" destOrd="0" presId="urn:microsoft.com/office/officeart/2005/8/layout/arrow2"/>
    <dgm:cxn modelId="{05293E97-8A1C-CA4B-9726-090E3909FEBC}" type="presParOf" srcId="{3CF8B179-B98D-A047-8A30-04B677C2C540}" destId="{90AD057B-C79B-5B45-8B10-C3358CEC6F0F}" srcOrd="3" destOrd="0" presId="urn:microsoft.com/office/officeart/2005/8/layout/arrow2"/>
    <dgm:cxn modelId="{342F8B30-C882-B34B-9FE4-BADDC5DECCB5}" type="presParOf" srcId="{3CF8B179-B98D-A047-8A30-04B677C2C540}" destId="{877D1C87-ED1D-DF46-8AF7-99E397D59353}" srcOrd="4" destOrd="0" presId="urn:microsoft.com/office/officeart/2005/8/layout/arrow2"/>
    <dgm:cxn modelId="{8A6E05A9-F97D-454B-8D27-09EF75524286}" type="presParOf" srcId="{3CF8B179-B98D-A047-8A30-04B677C2C540}" destId="{EA117645-59C1-9A4D-A84C-898B161961BC}" srcOrd="5" destOrd="0" presId="urn:microsoft.com/office/officeart/2005/8/layout/arrow2"/>
    <dgm:cxn modelId="{928EA989-F1AC-B747-BAC7-4E197BE8E74F}" type="presParOf" srcId="{3CF8B179-B98D-A047-8A30-04B677C2C540}" destId="{82271DD3-0FE5-5749-921D-DD26D5DDBC8F}" srcOrd="6" destOrd="0" presId="urn:microsoft.com/office/officeart/2005/8/layout/arrow2"/>
    <dgm:cxn modelId="{3514812C-663C-764B-812D-3A1520A37F1D}" type="presParOf" srcId="{3CF8B179-B98D-A047-8A30-04B677C2C540}" destId="{DF2A7DAA-07A7-4F46-9BE2-CDBB9F6E7515}" srcOrd="7" destOrd="0" presId="urn:microsoft.com/office/officeart/2005/8/layout/arrow2"/>
    <dgm:cxn modelId="{0E953E7F-82F6-AE4A-9FEF-8B4B868594FD}" type="presParOf" srcId="{3CF8B179-B98D-A047-8A30-04B677C2C540}" destId="{1F20D455-4B85-724B-A383-998D8F32251E}" srcOrd="8" destOrd="0" presId="urn:microsoft.com/office/officeart/2005/8/layout/arrow2"/>
    <dgm:cxn modelId="{EAFA814D-15B7-D546-8565-F04F97D6C555}" type="presParOf" srcId="{3CF8B179-B98D-A047-8A30-04B677C2C540}" destId="{B7954B01-6215-DC4D-AE55-1D75C48FEFBD}" srcOrd="9" destOrd="0" presId="urn:microsoft.com/office/officeart/2005/8/layout/arrow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4DA4E0-EFEC-C547-8CFD-87BB20F8750C}">
      <dsp:nvSpPr>
        <dsp:cNvPr id="0" name=""/>
        <dsp:cNvSpPr/>
      </dsp:nvSpPr>
      <dsp:spPr>
        <a:xfrm>
          <a:off x="770947" y="0"/>
          <a:ext cx="4709160" cy="2943224"/>
        </a:xfrm>
        <a:prstGeom prst="swooshArrow">
          <a:avLst>
            <a:gd name="adj1" fmla="val 25000"/>
            <a:gd name="adj2" fmla="val 25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ED27C12-D208-C445-B82A-E5EC22DC671A}">
      <dsp:nvSpPr>
        <dsp:cNvPr id="0" name=""/>
        <dsp:cNvSpPr/>
      </dsp:nvSpPr>
      <dsp:spPr>
        <a:xfrm>
          <a:off x="1234799" y="2188582"/>
          <a:ext cx="108310" cy="10831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52A0F1-C2F0-4543-95F9-7D44FB864937}">
      <dsp:nvSpPr>
        <dsp:cNvPr id="0" name=""/>
        <dsp:cNvSpPr/>
      </dsp:nvSpPr>
      <dsp:spPr>
        <a:xfrm>
          <a:off x="1288954" y="2242737"/>
          <a:ext cx="616899" cy="7004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392" tIns="0" rIns="0" bIns="0" numCol="1" spcCol="1270" anchor="t" anchorCtr="0">
          <a:noAutofit/>
        </a:bodyPr>
        <a:lstStyle/>
        <a:p>
          <a:pPr marL="0" lvl="0" indent="0" algn="l" defTabSz="400050">
            <a:lnSpc>
              <a:spcPct val="90000"/>
            </a:lnSpc>
            <a:spcBef>
              <a:spcPct val="0"/>
            </a:spcBef>
            <a:spcAft>
              <a:spcPct val="35000"/>
            </a:spcAft>
            <a:buNone/>
          </a:pPr>
          <a:r>
            <a:rPr lang="en-US" sz="900" kern="1200" dirty="0"/>
            <a:t>Call for proposals</a:t>
          </a:r>
        </a:p>
      </dsp:txBody>
      <dsp:txXfrm>
        <a:off x="1288954" y="2242737"/>
        <a:ext cx="616899" cy="700487"/>
      </dsp:txXfrm>
    </dsp:sp>
    <dsp:sp modelId="{275F23BD-6FAA-784B-B521-779EEB0B33E6}">
      <dsp:nvSpPr>
        <dsp:cNvPr id="0" name=""/>
        <dsp:cNvSpPr/>
      </dsp:nvSpPr>
      <dsp:spPr>
        <a:xfrm>
          <a:off x="1821089" y="1625248"/>
          <a:ext cx="169529" cy="169529"/>
        </a:xfrm>
        <a:prstGeom prst="ellipse">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AD057B-C79B-5B45-8B10-C3358CEC6F0F}">
      <dsp:nvSpPr>
        <dsp:cNvPr id="0" name=""/>
        <dsp:cNvSpPr/>
      </dsp:nvSpPr>
      <dsp:spPr>
        <a:xfrm>
          <a:off x="1905854" y="1710013"/>
          <a:ext cx="781720" cy="12332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9830" tIns="0" rIns="0" bIns="0" numCol="1" spcCol="1270" anchor="t" anchorCtr="0">
          <a:noAutofit/>
        </a:bodyPr>
        <a:lstStyle/>
        <a:p>
          <a:pPr marL="0" lvl="0" indent="0" algn="l" defTabSz="400050">
            <a:lnSpc>
              <a:spcPct val="90000"/>
            </a:lnSpc>
            <a:spcBef>
              <a:spcPct val="0"/>
            </a:spcBef>
            <a:spcAft>
              <a:spcPct val="35000"/>
            </a:spcAft>
            <a:buNone/>
          </a:pPr>
          <a:r>
            <a:rPr lang="en-US" sz="900" kern="1200" dirty="0"/>
            <a:t>Facilitated proposal development</a:t>
          </a:r>
        </a:p>
      </dsp:txBody>
      <dsp:txXfrm>
        <a:off x="1905854" y="1710013"/>
        <a:ext cx="781720" cy="1233211"/>
      </dsp:txXfrm>
    </dsp:sp>
    <dsp:sp modelId="{877D1C87-ED1D-DF46-8AF7-99E397D59353}">
      <dsp:nvSpPr>
        <dsp:cNvPr id="0" name=""/>
        <dsp:cNvSpPr/>
      </dsp:nvSpPr>
      <dsp:spPr>
        <a:xfrm>
          <a:off x="2574555" y="1176112"/>
          <a:ext cx="226039" cy="226039"/>
        </a:xfrm>
        <a:prstGeom prst="ellipse">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117645-59C1-9A4D-A84C-898B161961BC}">
      <dsp:nvSpPr>
        <dsp:cNvPr id="0" name=""/>
        <dsp:cNvSpPr/>
      </dsp:nvSpPr>
      <dsp:spPr>
        <a:xfrm>
          <a:off x="2687575" y="1289132"/>
          <a:ext cx="908867" cy="16540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9774" tIns="0" rIns="0" bIns="0" numCol="1" spcCol="1270" anchor="t" anchorCtr="0">
          <a:noAutofit/>
        </a:bodyPr>
        <a:lstStyle/>
        <a:p>
          <a:pPr marL="0" lvl="0" indent="0" algn="l" defTabSz="400050">
            <a:lnSpc>
              <a:spcPct val="90000"/>
            </a:lnSpc>
            <a:spcBef>
              <a:spcPct val="0"/>
            </a:spcBef>
            <a:spcAft>
              <a:spcPct val="35000"/>
            </a:spcAft>
            <a:buNone/>
          </a:pPr>
          <a:r>
            <a:rPr lang="en-US" sz="900" kern="1200" dirty="0"/>
            <a:t>Review of proposals and decisions on funding</a:t>
          </a:r>
        </a:p>
      </dsp:txBody>
      <dsp:txXfrm>
        <a:off x="2687575" y="1289132"/>
        <a:ext cx="908867" cy="1654092"/>
      </dsp:txXfrm>
    </dsp:sp>
    <dsp:sp modelId="{82271DD3-0FE5-5749-921D-DD26D5DDBC8F}">
      <dsp:nvSpPr>
        <dsp:cNvPr id="0" name=""/>
        <dsp:cNvSpPr/>
      </dsp:nvSpPr>
      <dsp:spPr>
        <a:xfrm>
          <a:off x="3450459" y="825280"/>
          <a:ext cx="291967" cy="291967"/>
        </a:xfrm>
        <a:prstGeom prst="ellipse">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2A7DAA-07A7-4F46-9BE2-CDBB9F6E7515}">
      <dsp:nvSpPr>
        <dsp:cNvPr id="0" name=""/>
        <dsp:cNvSpPr/>
      </dsp:nvSpPr>
      <dsp:spPr>
        <a:xfrm>
          <a:off x="3596443" y="971264"/>
          <a:ext cx="941832" cy="1971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4708" tIns="0" rIns="0" bIns="0" numCol="1" spcCol="1270" anchor="t" anchorCtr="0">
          <a:noAutofit/>
        </a:bodyPr>
        <a:lstStyle/>
        <a:p>
          <a:pPr marL="0" lvl="0" indent="0" algn="l" defTabSz="400050">
            <a:lnSpc>
              <a:spcPct val="90000"/>
            </a:lnSpc>
            <a:spcBef>
              <a:spcPct val="0"/>
            </a:spcBef>
            <a:spcAft>
              <a:spcPct val="35000"/>
            </a:spcAft>
            <a:buNone/>
          </a:pPr>
          <a:r>
            <a:rPr lang="en-US" sz="900" kern="1200" dirty="0"/>
            <a:t>Implementation, monitoring &amp; evaluation</a:t>
          </a:r>
        </a:p>
      </dsp:txBody>
      <dsp:txXfrm>
        <a:off x="3596443" y="971264"/>
        <a:ext cx="941832" cy="1971960"/>
      </dsp:txXfrm>
    </dsp:sp>
    <dsp:sp modelId="{1F20D455-4B85-724B-A383-998D8F32251E}">
      <dsp:nvSpPr>
        <dsp:cNvPr id="0" name=""/>
        <dsp:cNvSpPr/>
      </dsp:nvSpPr>
      <dsp:spPr>
        <a:xfrm>
          <a:off x="4352263" y="590999"/>
          <a:ext cx="372023" cy="372023"/>
        </a:xfrm>
        <a:prstGeom prst="ellipse">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954B01-6215-DC4D-AE55-1D75C48FEFBD}">
      <dsp:nvSpPr>
        <dsp:cNvPr id="0" name=""/>
        <dsp:cNvSpPr/>
      </dsp:nvSpPr>
      <dsp:spPr>
        <a:xfrm>
          <a:off x="4494037" y="777011"/>
          <a:ext cx="1030307" cy="21662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7128" tIns="0" rIns="0" bIns="0" numCol="1" spcCol="1270" anchor="t" anchorCtr="0">
          <a:noAutofit/>
        </a:bodyPr>
        <a:lstStyle/>
        <a:p>
          <a:pPr marL="0" lvl="0" indent="0" algn="l" defTabSz="400050">
            <a:lnSpc>
              <a:spcPct val="90000"/>
            </a:lnSpc>
            <a:spcBef>
              <a:spcPct val="0"/>
            </a:spcBef>
            <a:spcAft>
              <a:spcPct val="35000"/>
            </a:spcAft>
            <a:buNone/>
          </a:pPr>
          <a:r>
            <a:rPr lang="en-US" sz="900" kern="1200" dirty="0"/>
            <a:t>Cross-country knowledge-sharing &amp; learning</a:t>
          </a:r>
        </a:p>
      </dsp:txBody>
      <dsp:txXfrm>
        <a:off x="4494037" y="777011"/>
        <a:ext cx="1030307" cy="2166213"/>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44AB65D094734FBEDC2FC8B042759A" ma:contentTypeVersion="13" ma:contentTypeDescription="Create a new document." ma:contentTypeScope="" ma:versionID="ed8eab845b4e47b6f404bc888a0efc83">
  <xsd:schema xmlns:xsd="http://www.w3.org/2001/XMLSchema" xmlns:xs="http://www.w3.org/2001/XMLSchema" xmlns:p="http://schemas.microsoft.com/office/2006/metadata/properties" xmlns:ns3="9b7e5595-9f53-4dd4-a7b7-ca2977023d61" xmlns:ns4="e2bbb086-2ae2-4976-a0c4-a35221ab574c" targetNamespace="http://schemas.microsoft.com/office/2006/metadata/properties" ma:root="true" ma:fieldsID="b84842a0338b4e551d0053aa9c22daed" ns3:_="" ns4:_="">
    <xsd:import namespace="9b7e5595-9f53-4dd4-a7b7-ca2977023d61"/>
    <xsd:import namespace="e2bbb086-2ae2-4976-a0c4-a35221ab57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e5595-9f53-4dd4-a7b7-ca2977023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bbb086-2ae2-4976-a0c4-a35221ab57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0D60B-63AC-4A2A-93D0-E97120710887}">
  <ds:schemaRefs>
    <ds:schemaRef ds:uri="http://schemas.microsoft.com/sharepoint/v3/contenttype/forms"/>
  </ds:schemaRefs>
</ds:datastoreItem>
</file>

<file path=customXml/itemProps2.xml><?xml version="1.0" encoding="utf-8"?>
<ds:datastoreItem xmlns:ds="http://schemas.openxmlformats.org/officeDocument/2006/customXml" ds:itemID="{D3B8B814-3028-455B-A467-CFD003584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e5595-9f53-4dd4-a7b7-ca2977023d61"/>
    <ds:schemaRef ds:uri="e2bbb086-2ae2-4976-a0c4-a35221ab5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FDA39-AE65-412F-AC78-858A394D86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EB166A-0D32-4D5E-AC28-8F75B8E9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5558</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 Interagency Taskforce for the Prevention and Control of Non-Communicable Diseases</dc:creator>
  <cp:keywords/>
  <dc:description/>
  <cp:lastModifiedBy>LADAK, Alexandra</cp:lastModifiedBy>
  <cp:revision>2</cp:revision>
  <cp:lastPrinted>2022-12-20T08:09:00Z</cp:lastPrinted>
  <dcterms:created xsi:type="dcterms:W3CDTF">2024-03-26T13:44:00Z</dcterms:created>
  <dcterms:modified xsi:type="dcterms:W3CDTF">2024-03-26T13:44:00Z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0x0101004B44AB65D094734FBEDC2FC8B042759A</vt:lpwstr>
  </property>
</Properties>
</file>